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F5E" w:rsidRPr="00692163" w:rsidRDefault="007932D6">
      <w:pPr>
        <w:rPr>
          <w:rFonts w:ascii="Arial" w:hAnsi="Arial" w:cs="Arial"/>
          <w:b/>
          <w:sz w:val="28"/>
          <w:szCs w:val="28"/>
        </w:rPr>
      </w:pPr>
      <w:r>
        <w:rPr>
          <w:rFonts w:ascii="Arial" w:hAnsi="Arial" w:cs="Arial"/>
          <w:b/>
          <w:sz w:val="28"/>
          <w:szCs w:val="28"/>
        </w:rPr>
        <w:t xml:space="preserve">Update </w:t>
      </w:r>
      <w:r w:rsidR="00566F5E" w:rsidRPr="00E6561A">
        <w:rPr>
          <w:rFonts w:ascii="Arial" w:hAnsi="Arial" w:cs="Arial"/>
          <w:b/>
          <w:sz w:val="28"/>
          <w:szCs w:val="28"/>
        </w:rPr>
        <w:t>Affordable Warmth Specific Actions</w:t>
      </w:r>
      <w:r w:rsidR="00692163">
        <w:rPr>
          <w:rFonts w:ascii="Arial" w:hAnsi="Arial" w:cs="Arial"/>
          <w:b/>
          <w:sz w:val="28"/>
          <w:szCs w:val="28"/>
        </w:rPr>
        <w:tab/>
      </w:r>
      <w:r w:rsidR="00566F5E">
        <w:rPr>
          <w:rFonts w:ascii="Arial" w:hAnsi="Arial" w:cs="Arial"/>
          <w:b/>
          <w:sz w:val="28"/>
          <w:szCs w:val="28"/>
        </w:rPr>
        <w:tab/>
      </w:r>
    </w:p>
    <w:p w:rsidR="00566F5E" w:rsidRDefault="00566F5E"/>
    <w:p w:rsidR="00566F5E" w:rsidRPr="00BD68A1" w:rsidRDefault="00566F5E">
      <w:pPr>
        <w:rPr>
          <w:rFonts w:ascii="Arial" w:hAnsi="Arial" w:cs="Arial"/>
        </w:rPr>
      </w:pPr>
      <w:r w:rsidRPr="00BD68A1">
        <w:rPr>
          <w:rFonts w:ascii="Arial" w:hAnsi="Arial" w:cs="Arial"/>
        </w:rPr>
        <w:t>Please see the below for an update re actions to the Affordable Warmth Planning document submitted to the</w:t>
      </w:r>
      <w:r w:rsidR="00BD68A1">
        <w:rPr>
          <w:rFonts w:ascii="Arial" w:hAnsi="Arial" w:cs="Arial"/>
        </w:rPr>
        <w:t xml:space="preserve"> Health and Wellbeing</w:t>
      </w:r>
      <w:r w:rsidRPr="00BD68A1">
        <w:rPr>
          <w:rFonts w:ascii="Arial" w:hAnsi="Arial" w:cs="Arial"/>
        </w:rPr>
        <w:t xml:space="preserve"> Board on the 4</w:t>
      </w:r>
      <w:r w:rsidRPr="00BD68A1">
        <w:rPr>
          <w:rFonts w:ascii="Arial" w:hAnsi="Arial" w:cs="Arial"/>
          <w:vertAlign w:val="superscript"/>
        </w:rPr>
        <w:t>th</w:t>
      </w:r>
      <w:r w:rsidRPr="00BD68A1">
        <w:rPr>
          <w:rFonts w:ascii="Arial" w:hAnsi="Arial" w:cs="Arial"/>
        </w:rPr>
        <w:t xml:space="preserve"> July 2012</w:t>
      </w:r>
      <w:r w:rsidR="00BD68A1" w:rsidRPr="00BD68A1">
        <w:rPr>
          <w:rFonts w:ascii="Arial" w:hAnsi="Arial" w:cs="Arial"/>
        </w:rPr>
        <w:t xml:space="preserve"> (Please see appendix 1)</w:t>
      </w:r>
      <w:r w:rsidR="00BD68A1">
        <w:rPr>
          <w:rFonts w:ascii="Arial" w:hAnsi="Arial" w:cs="Arial"/>
        </w:rPr>
        <w:t>.</w:t>
      </w:r>
    </w:p>
    <w:p w:rsidR="00566F5E" w:rsidRDefault="00566F5E"/>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402"/>
        <w:gridCol w:w="4252"/>
        <w:gridCol w:w="5245"/>
      </w:tblGrid>
      <w:tr w:rsidR="00566F5E" w:rsidTr="00892ACB">
        <w:tc>
          <w:tcPr>
            <w:tcW w:w="14567" w:type="dxa"/>
            <w:gridSpan w:val="4"/>
          </w:tcPr>
          <w:p w:rsidR="00566F5E" w:rsidRPr="00892ACB" w:rsidRDefault="00566F5E">
            <w:pPr>
              <w:rPr>
                <w:rFonts w:ascii="Arial" w:hAnsi="Arial" w:cs="Arial"/>
                <w:b/>
                <w:sz w:val="28"/>
                <w:szCs w:val="28"/>
              </w:rPr>
            </w:pPr>
            <w:r w:rsidRPr="00892ACB">
              <w:rPr>
                <w:rFonts w:ascii="Arial" w:hAnsi="Arial" w:cs="Arial"/>
                <w:b/>
                <w:sz w:val="28"/>
                <w:szCs w:val="28"/>
              </w:rPr>
              <w:t xml:space="preserve">Immediate and Key actions for Affordable Warmth </w:t>
            </w:r>
          </w:p>
          <w:p w:rsidR="00566F5E" w:rsidRPr="00892ACB" w:rsidRDefault="00566F5E">
            <w:pPr>
              <w:rPr>
                <w:rFonts w:ascii="Arial" w:hAnsi="Arial" w:cs="Arial"/>
                <w:b/>
              </w:rPr>
            </w:pPr>
            <w:r w:rsidRPr="00892ACB">
              <w:rPr>
                <w:rFonts w:ascii="Arial" w:hAnsi="Arial" w:cs="Arial"/>
                <w:b/>
              </w:rPr>
              <w:t>Please see Intervention Planning document for further developing actions, 'current reality', and 'results'.</w:t>
            </w:r>
          </w:p>
        </w:tc>
      </w:tr>
      <w:tr w:rsidR="00566F5E" w:rsidTr="00892ACB">
        <w:trPr>
          <w:trHeight w:val="1914"/>
        </w:trPr>
        <w:tc>
          <w:tcPr>
            <w:tcW w:w="14567" w:type="dxa"/>
            <w:gridSpan w:val="4"/>
          </w:tcPr>
          <w:p w:rsidR="00566F5E" w:rsidRPr="00892ACB" w:rsidRDefault="00566F5E">
            <w:pPr>
              <w:rPr>
                <w:rFonts w:ascii="Arial" w:hAnsi="Arial" w:cs="Arial"/>
                <w:b/>
              </w:rPr>
            </w:pPr>
          </w:p>
          <w:p w:rsidR="00566F5E" w:rsidRPr="00892ACB" w:rsidRDefault="00566F5E">
            <w:pPr>
              <w:rPr>
                <w:rFonts w:ascii="Arial" w:hAnsi="Arial" w:cs="Arial"/>
                <w:b/>
              </w:rPr>
            </w:pPr>
            <w:r w:rsidRPr="00892ACB">
              <w:rPr>
                <w:rFonts w:ascii="Arial" w:hAnsi="Arial" w:cs="Arial"/>
                <w:b/>
              </w:rPr>
              <w:t>Shifts most directly tested by the actions below:</w:t>
            </w:r>
          </w:p>
          <w:p w:rsidR="00566F5E" w:rsidRPr="00892ACB" w:rsidRDefault="00566F5E">
            <w:pPr>
              <w:rPr>
                <w:rFonts w:ascii="Arial" w:hAnsi="Arial" w:cs="Arial"/>
                <w:b/>
              </w:rPr>
            </w:pPr>
          </w:p>
          <w:p w:rsidR="00566F5E" w:rsidRPr="00892ACB" w:rsidRDefault="00566F5E" w:rsidP="00892ACB">
            <w:pPr>
              <w:pStyle w:val="ListParagraph"/>
              <w:numPr>
                <w:ilvl w:val="0"/>
                <w:numId w:val="6"/>
              </w:numPr>
              <w:rPr>
                <w:rFonts w:ascii="Arial" w:hAnsi="Arial" w:cs="Arial"/>
                <w:b/>
              </w:rPr>
            </w:pPr>
            <w:r w:rsidRPr="00892ACB">
              <w:rPr>
                <w:rFonts w:ascii="Arial" w:hAnsi="Arial" w:cs="Arial"/>
                <w:b/>
              </w:rPr>
              <w:t>Resources shift towards preventing ill health and reducing demand for acute services</w:t>
            </w:r>
          </w:p>
          <w:p w:rsidR="00566F5E" w:rsidRDefault="00566F5E" w:rsidP="00892ACB">
            <w:pPr>
              <w:pStyle w:val="ListParagraph"/>
              <w:numPr>
                <w:ilvl w:val="0"/>
                <w:numId w:val="6"/>
              </w:numPr>
              <w:rPr>
                <w:rFonts w:ascii="Arial" w:hAnsi="Arial" w:cs="Arial"/>
                <w:b/>
              </w:rPr>
            </w:pPr>
            <w:r w:rsidRPr="00892ACB">
              <w:rPr>
                <w:rFonts w:ascii="Arial" w:hAnsi="Arial" w:cs="Arial"/>
                <w:b/>
              </w:rPr>
              <w:t>Make joint working the default option, pooling budgets and resources, commissioning together and sharing service responsibilities</w:t>
            </w:r>
          </w:p>
          <w:p w:rsidR="00692163" w:rsidRPr="00892ACB" w:rsidRDefault="00692163" w:rsidP="00892ACB">
            <w:pPr>
              <w:pStyle w:val="ListParagraph"/>
              <w:numPr>
                <w:ilvl w:val="0"/>
                <w:numId w:val="6"/>
              </w:numPr>
              <w:rPr>
                <w:rFonts w:ascii="Arial" w:hAnsi="Arial" w:cs="Arial"/>
                <w:b/>
              </w:rPr>
            </w:pPr>
            <w:r w:rsidRPr="00892ACB">
              <w:rPr>
                <w:rFonts w:ascii="Arial" w:hAnsi="Arial" w:cs="Arial"/>
                <w:b/>
              </w:rPr>
              <w:t>Commitment to deliver accessible services within communities</w:t>
            </w:r>
          </w:p>
          <w:p w:rsidR="00566F5E" w:rsidRPr="00892ACB" w:rsidRDefault="00566F5E" w:rsidP="00892ACB">
            <w:pPr>
              <w:pStyle w:val="ListParagraph"/>
              <w:numPr>
                <w:ilvl w:val="0"/>
                <w:numId w:val="6"/>
              </w:numPr>
              <w:rPr>
                <w:rFonts w:ascii="Arial" w:hAnsi="Arial" w:cs="Arial"/>
                <w:b/>
              </w:rPr>
            </w:pPr>
            <w:r w:rsidRPr="00892ACB">
              <w:rPr>
                <w:rFonts w:ascii="Arial" w:hAnsi="Arial" w:cs="Arial"/>
                <w:b/>
              </w:rPr>
              <w:t>Narrowing the gap in health and wellbeing and its determinants</w:t>
            </w:r>
          </w:p>
          <w:p w:rsidR="00566F5E" w:rsidRPr="00692163" w:rsidRDefault="00566F5E" w:rsidP="00692163">
            <w:pPr>
              <w:ind w:left="360"/>
              <w:rPr>
                <w:rFonts w:ascii="Arial" w:hAnsi="Arial" w:cs="Arial"/>
                <w:b/>
              </w:rPr>
            </w:pPr>
          </w:p>
        </w:tc>
      </w:tr>
      <w:tr w:rsidR="00566F5E" w:rsidTr="00E32863">
        <w:trPr>
          <w:trHeight w:val="790"/>
        </w:trPr>
        <w:tc>
          <w:tcPr>
            <w:tcW w:w="1668" w:type="dxa"/>
          </w:tcPr>
          <w:p w:rsidR="00566F5E" w:rsidRPr="00892ACB" w:rsidRDefault="00566F5E" w:rsidP="00F70250">
            <w:pPr>
              <w:rPr>
                <w:rFonts w:ascii="Arial" w:hAnsi="Arial" w:cs="Arial"/>
                <w:b/>
              </w:rPr>
            </w:pPr>
            <w:r w:rsidRPr="00892ACB">
              <w:rPr>
                <w:rFonts w:ascii="Arial" w:hAnsi="Arial" w:cs="Arial"/>
                <w:b/>
              </w:rPr>
              <w:t>Response</w:t>
            </w:r>
          </w:p>
        </w:tc>
        <w:tc>
          <w:tcPr>
            <w:tcW w:w="3402" w:type="dxa"/>
          </w:tcPr>
          <w:p w:rsidR="00566F5E" w:rsidRPr="00892ACB" w:rsidRDefault="00566F5E" w:rsidP="00B016B7">
            <w:pPr>
              <w:rPr>
                <w:rFonts w:ascii="Arial" w:hAnsi="Arial" w:cs="Arial"/>
                <w:b/>
              </w:rPr>
            </w:pPr>
            <w:r w:rsidRPr="00892ACB">
              <w:rPr>
                <w:rFonts w:ascii="Arial" w:hAnsi="Arial" w:cs="Arial"/>
                <w:b/>
              </w:rPr>
              <w:t xml:space="preserve"> Actions</w:t>
            </w:r>
          </w:p>
        </w:tc>
        <w:tc>
          <w:tcPr>
            <w:tcW w:w="4252" w:type="dxa"/>
          </w:tcPr>
          <w:p w:rsidR="00566F5E" w:rsidRPr="00892ACB" w:rsidRDefault="00566F5E" w:rsidP="00B016B7">
            <w:pPr>
              <w:rPr>
                <w:rFonts w:ascii="Arial" w:hAnsi="Arial" w:cs="Arial"/>
                <w:b/>
              </w:rPr>
            </w:pPr>
            <w:r w:rsidRPr="00892ACB">
              <w:rPr>
                <w:rFonts w:ascii="Arial" w:hAnsi="Arial" w:cs="Arial"/>
                <w:b/>
              </w:rPr>
              <w:t xml:space="preserve">Next Steps </w:t>
            </w:r>
          </w:p>
        </w:tc>
        <w:tc>
          <w:tcPr>
            <w:tcW w:w="5245" w:type="dxa"/>
          </w:tcPr>
          <w:p w:rsidR="00566F5E" w:rsidRPr="00892ACB" w:rsidRDefault="00566F5E" w:rsidP="00B016B7">
            <w:pPr>
              <w:rPr>
                <w:rFonts w:ascii="Arial" w:hAnsi="Arial" w:cs="Arial"/>
                <w:b/>
              </w:rPr>
            </w:pPr>
            <w:r w:rsidRPr="00892ACB">
              <w:rPr>
                <w:rFonts w:ascii="Arial" w:hAnsi="Arial" w:cs="Arial"/>
                <w:b/>
              </w:rPr>
              <w:t>Actions the Board can support</w:t>
            </w:r>
          </w:p>
          <w:p w:rsidR="00566F5E" w:rsidRPr="00892ACB" w:rsidRDefault="00566F5E" w:rsidP="00B016B7">
            <w:pPr>
              <w:rPr>
                <w:rFonts w:ascii="Arial" w:hAnsi="Arial" w:cs="Arial"/>
                <w:b/>
              </w:rPr>
            </w:pPr>
            <w:r w:rsidRPr="00892ACB">
              <w:rPr>
                <w:rFonts w:ascii="Arial" w:hAnsi="Arial" w:cs="Arial"/>
                <w:b/>
              </w:rPr>
              <w:t xml:space="preserve"> </w:t>
            </w:r>
          </w:p>
        </w:tc>
      </w:tr>
      <w:tr w:rsidR="00566F5E" w:rsidRPr="00E32863" w:rsidTr="00E32863">
        <w:trPr>
          <w:trHeight w:val="699"/>
        </w:trPr>
        <w:tc>
          <w:tcPr>
            <w:tcW w:w="1668" w:type="dxa"/>
            <w:vMerge w:val="restart"/>
          </w:tcPr>
          <w:p w:rsidR="00566F5E" w:rsidRPr="00E32863" w:rsidRDefault="00566F5E">
            <w:pPr>
              <w:rPr>
                <w:rFonts w:ascii="Arial" w:hAnsi="Arial" w:cs="Arial"/>
                <w:b/>
              </w:rPr>
            </w:pPr>
            <w:r w:rsidRPr="00E32863">
              <w:rPr>
                <w:rFonts w:ascii="Arial" w:hAnsi="Arial" w:cs="Arial"/>
                <w:b/>
                <w:sz w:val="22"/>
                <w:szCs w:val="22"/>
              </w:rPr>
              <w:t>Referral</w:t>
            </w:r>
          </w:p>
          <w:p w:rsidR="00566F5E" w:rsidRPr="00E32863" w:rsidRDefault="00566F5E">
            <w:pPr>
              <w:rPr>
                <w:rFonts w:ascii="Arial" w:hAnsi="Arial" w:cs="Arial"/>
              </w:rPr>
            </w:pPr>
          </w:p>
          <w:p w:rsidR="00566F5E" w:rsidRPr="00E32863" w:rsidRDefault="00566F5E">
            <w:pPr>
              <w:rPr>
                <w:rFonts w:ascii="Arial" w:hAnsi="Arial" w:cs="Arial"/>
              </w:rPr>
            </w:pPr>
            <w:r w:rsidRPr="00E32863">
              <w:rPr>
                <w:rFonts w:ascii="Arial" w:hAnsi="Arial" w:cs="Arial"/>
                <w:sz w:val="22"/>
                <w:szCs w:val="22"/>
              </w:rPr>
              <w:t xml:space="preserve">Districts, HIA, LCC, </w:t>
            </w:r>
            <w:proofErr w:type="spellStart"/>
            <w:r w:rsidRPr="00E32863">
              <w:rPr>
                <w:rFonts w:ascii="Arial" w:hAnsi="Arial" w:cs="Arial"/>
                <w:sz w:val="22"/>
                <w:szCs w:val="22"/>
              </w:rPr>
              <w:t>CCGs</w:t>
            </w:r>
            <w:proofErr w:type="spellEnd"/>
            <w:r w:rsidRPr="00E32863">
              <w:rPr>
                <w:rFonts w:ascii="Arial" w:hAnsi="Arial" w:cs="Arial"/>
                <w:sz w:val="22"/>
                <w:szCs w:val="22"/>
              </w:rPr>
              <w:t xml:space="preserve"> and NHS Providers, Voluntary sector to work together to put in place  an effective referral system</w:t>
            </w:r>
          </w:p>
        </w:tc>
        <w:tc>
          <w:tcPr>
            <w:tcW w:w="3402" w:type="dxa"/>
          </w:tcPr>
          <w:p w:rsidR="00566F5E" w:rsidRPr="00E32863" w:rsidRDefault="00566F5E" w:rsidP="00892ACB">
            <w:pPr>
              <w:jc w:val="both"/>
              <w:rPr>
                <w:rFonts w:ascii="Arial" w:hAnsi="Arial" w:cs="Arial"/>
              </w:rPr>
            </w:pPr>
            <w:r w:rsidRPr="00E32863">
              <w:rPr>
                <w:rFonts w:ascii="Arial" w:hAnsi="Arial" w:cs="Arial"/>
                <w:sz w:val="22"/>
                <w:szCs w:val="22"/>
              </w:rPr>
              <w:t>Further mapping and contact with locality / community health contacts is required – community matrons, occupational health, hospital discharge teams etc, to raise awareness of the new referral mechanisms.</w:t>
            </w:r>
          </w:p>
          <w:p w:rsidR="00566F5E" w:rsidRPr="00E32863" w:rsidRDefault="00566F5E" w:rsidP="00892ACB">
            <w:pPr>
              <w:jc w:val="both"/>
              <w:rPr>
                <w:rFonts w:ascii="Arial" w:hAnsi="Arial" w:cs="Arial"/>
              </w:rPr>
            </w:pPr>
          </w:p>
        </w:tc>
        <w:tc>
          <w:tcPr>
            <w:tcW w:w="4252" w:type="dxa"/>
          </w:tcPr>
          <w:p w:rsidR="00566F5E" w:rsidRPr="00E32863" w:rsidRDefault="00566F5E" w:rsidP="00AE1608">
            <w:pPr>
              <w:rPr>
                <w:rFonts w:ascii="Arial" w:hAnsi="Arial" w:cs="Arial"/>
              </w:rPr>
            </w:pPr>
            <w:r w:rsidRPr="00E32863">
              <w:rPr>
                <w:rFonts w:ascii="Arial" w:hAnsi="Arial" w:cs="Arial"/>
                <w:sz w:val="22"/>
                <w:szCs w:val="22"/>
              </w:rPr>
              <w:t>Support the work taking place to make health</w:t>
            </w:r>
            <w:r w:rsidR="00E32863" w:rsidRPr="00E32863">
              <w:rPr>
                <w:rFonts w:ascii="Arial" w:hAnsi="Arial" w:cs="Arial"/>
                <w:sz w:val="22"/>
                <w:szCs w:val="22"/>
              </w:rPr>
              <w:t xml:space="preserve"> and social care</w:t>
            </w:r>
            <w:r w:rsidRPr="00E32863">
              <w:rPr>
                <w:rFonts w:ascii="Arial" w:hAnsi="Arial" w:cs="Arial"/>
                <w:sz w:val="22"/>
                <w:szCs w:val="22"/>
              </w:rPr>
              <w:t xml:space="preserve"> providers aware of the referral process and interventions available in their district, providing them with a single contact point, for their locality.</w:t>
            </w:r>
          </w:p>
          <w:p w:rsidR="00E32863" w:rsidRPr="00E32863" w:rsidRDefault="00E32863" w:rsidP="00AE1608">
            <w:pPr>
              <w:rPr>
                <w:rFonts w:ascii="Arial" w:hAnsi="Arial" w:cs="Arial"/>
              </w:rPr>
            </w:pPr>
          </w:p>
          <w:p w:rsidR="00566F5E" w:rsidRPr="00E32863" w:rsidRDefault="006F332F" w:rsidP="00E32863">
            <w:pPr>
              <w:rPr>
                <w:rFonts w:ascii="Arial" w:hAnsi="Arial" w:cs="Arial"/>
              </w:rPr>
            </w:pPr>
            <w:r>
              <w:rPr>
                <w:rFonts w:ascii="Arial" w:hAnsi="Arial" w:cs="Arial"/>
                <w:iCs/>
                <w:sz w:val="22"/>
                <w:szCs w:val="22"/>
              </w:rPr>
              <w:t>£6,4</w:t>
            </w:r>
            <w:r w:rsidR="00E32863" w:rsidRPr="00E32863">
              <w:rPr>
                <w:rFonts w:ascii="Arial" w:hAnsi="Arial" w:cs="Arial"/>
                <w:iCs/>
                <w:sz w:val="22"/>
                <w:szCs w:val="22"/>
              </w:rPr>
              <w:t xml:space="preserve">00 is currently available for the delivery of awareness sessions, paid for from the outstanding funds from the County element of last years' Warm Homes Healthy People </w:t>
            </w:r>
            <w:proofErr w:type="gramStart"/>
            <w:r w:rsidR="00E32863" w:rsidRPr="00E32863">
              <w:rPr>
                <w:rFonts w:ascii="Arial" w:hAnsi="Arial" w:cs="Arial"/>
                <w:iCs/>
                <w:sz w:val="22"/>
                <w:szCs w:val="22"/>
              </w:rPr>
              <w:t>Fund,</w:t>
            </w:r>
            <w:proofErr w:type="gramEnd"/>
            <w:r w:rsidR="00E32863" w:rsidRPr="00E32863">
              <w:rPr>
                <w:rFonts w:ascii="Arial" w:hAnsi="Arial" w:cs="Arial"/>
                <w:iCs/>
                <w:sz w:val="22"/>
                <w:szCs w:val="22"/>
              </w:rPr>
              <w:t xml:space="preserve"> costs are being kept to a minimum by attending </w:t>
            </w:r>
            <w:r w:rsidR="00E32863" w:rsidRPr="00E32863">
              <w:rPr>
                <w:rFonts w:ascii="Arial" w:hAnsi="Arial" w:cs="Arial"/>
                <w:iCs/>
                <w:sz w:val="22"/>
                <w:szCs w:val="22"/>
              </w:rPr>
              <w:lastRenderedPageBreak/>
              <w:t xml:space="preserve">existing team meetings &amp; delivering briefings rather than bringing people to an external training session. </w:t>
            </w:r>
            <w:r>
              <w:rPr>
                <w:rFonts w:ascii="Arial" w:hAnsi="Arial" w:cs="Arial"/>
                <w:iCs/>
                <w:sz w:val="22"/>
                <w:szCs w:val="22"/>
              </w:rPr>
              <w:t xml:space="preserve">  There is also the option to deliver training the trainer sessions to help promote sustainability.</w:t>
            </w:r>
          </w:p>
        </w:tc>
        <w:tc>
          <w:tcPr>
            <w:tcW w:w="5245" w:type="dxa"/>
          </w:tcPr>
          <w:p w:rsidR="00E32863" w:rsidRPr="00E32863" w:rsidRDefault="00566F5E" w:rsidP="00E32863">
            <w:pPr>
              <w:pStyle w:val="ListParagraph"/>
              <w:numPr>
                <w:ilvl w:val="0"/>
                <w:numId w:val="3"/>
              </w:numPr>
              <w:rPr>
                <w:rFonts w:ascii="Arial" w:hAnsi="Arial" w:cs="Arial"/>
              </w:rPr>
            </w:pPr>
            <w:r w:rsidRPr="00E32863">
              <w:rPr>
                <w:rFonts w:ascii="Arial" w:hAnsi="Arial" w:cs="Arial"/>
              </w:rPr>
              <w:lastRenderedPageBreak/>
              <w:t>Promote the awareness and bite size training to providers –especially in areas (geographically and by client group) where there are gaps in the training so far planned for Sept/ Oct 2012 and provide key points of contact who can help identify the</w:t>
            </w:r>
            <w:r w:rsidR="00E32863" w:rsidRPr="00E32863">
              <w:rPr>
                <w:rFonts w:ascii="Arial" w:hAnsi="Arial" w:cs="Arial"/>
              </w:rPr>
              <w:t xml:space="preserve"> appropriate frontline teams and individuals</w:t>
            </w:r>
            <w:r w:rsidRPr="00E32863">
              <w:rPr>
                <w:rFonts w:ascii="Arial" w:hAnsi="Arial" w:cs="Arial"/>
              </w:rPr>
              <w:t xml:space="preserve"> to receive training.</w:t>
            </w:r>
            <w:r w:rsidR="00E32863" w:rsidRPr="00E32863">
              <w:rPr>
                <w:rFonts w:ascii="Arial" w:hAnsi="Arial" w:cs="Arial"/>
              </w:rPr>
              <w:t xml:space="preserve"> </w:t>
            </w:r>
            <w:r w:rsidR="00E32863" w:rsidRPr="00E32863">
              <w:rPr>
                <w:rFonts w:ascii="Arial" w:hAnsi="Arial" w:cs="Arial"/>
                <w:i/>
                <w:iCs/>
              </w:rPr>
              <w:t xml:space="preserve"> </w:t>
            </w:r>
          </w:p>
          <w:p w:rsidR="00E32863" w:rsidRPr="00E32863" w:rsidRDefault="00E32863" w:rsidP="00E32863">
            <w:pPr>
              <w:pStyle w:val="ListParagraph"/>
              <w:ind w:left="360"/>
              <w:rPr>
                <w:rFonts w:ascii="Arial" w:hAnsi="Arial" w:cs="Arial"/>
              </w:rPr>
            </w:pPr>
          </w:p>
          <w:p w:rsidR="00E32863" w:rsidRPr="00E32863" w:rsidRDefault="00E32863" w:rsidP="00E32863">
            <w:pPr>
              <w:pStyle w:val="ListParagraph"/>
              <w:numPr>
                <w:ilvl w:val="0"/>
                <w:numId w:val="3"/>
              </w:numPr>
              <w:rPr>
                <w:rFonts w:ascii="Arial" w:hAnsi="Arial" w:cs="Arial"/>
              </w:rPr>
            </w:pPr>
            <w:r w:rsidRPr="00E32863">
              <w:rPr>
                <w:rFonts w:ascii="Arial" w:hAnsi="Arial" w:cs="Arial"/>
                <w:iCs/>
              </w:rPr>
              <w:t xml:space="preserve">As many </w:t>
            </w:r>
            <w:r w:rsidR="003F3E29">
              <w:rPr>
                <w:rFonts w:ascii="Arial" w:hAnsi="Arial" w:cs="Arial"/>
                <w:iCs/>
              </w:rPr>
              <w:t>awareness</w:t>
            </w:r>
            <w:r w:rsidR="006F332F">
              <w:rPr>
                <w:rFonts w:ascii="Arial" w:hAnsi="Arial" w:cs="Arial"/>
                <w:iCs/>
              </w:rPr>
              <w:t xml:space="preserve"> / training</w:t>
            </w:r>
            <w:r w:rsidR="003F3E29">
              <w:rPr>
                <w:rFonts w:ascii="Arial" w:hAnsi="Arial" w:cs="Arial"/>
                <w:iCs/>
              </w:rPr>
              <w:t xml:space="preserve"> </w:t>
            </w:r>
            <w:r w:rsidRPr="00E32863">
              <w:rPr>
                <w:rFonts w:ascii="Arial" w:hAnsi="Arial" w:cs="Arial"/>
                <w:iCs/>
              </w:rPr>
              <w:t xml:space="preserve">sessions as possible will be delivered for the funding available but initial feedback from teams &amp; </w:t>
            </w:r>
            <w:r w:rsidRPr="00E32863">
              <w:rPr>
                <w:rFonts w:ascii="Arial" w:hAnsi="Arial" w:cs="Arial"/>
                <w:iCs/>
              </w:rPr>
              <w:lastRenderedPageBreak/>
              <w:t>groups already engaged with suggests that demand will outstrip the available resource quickly.</w:t>
            </w:r>
            <w:r>
              <w:rPr>
                <w:rFonts w:ascii="Arial" w:hAnsi="Arial" w:cs="Arial"/>
                <w:iCs/>
              </w:rPr>
              <w:t xml:space="preserve">  </w:t>
            </w:r>
            <w:r w:rsidRPr="00E32863">
              <w:rPr>
                <w:rFonts w:ascii="Arial" w:hAnsi="Arial" w:cs="Arial"/>
                <w:i/>
                <w:iCs/>
              </w:rPr>
              <w:t>If additional resources and access to teams (where contact has not yet been made) could be arranged significantly more sessions could be arranged targeting a wider range of professions.</w:t>
            </w:r>
          </w:p>
          <w:p w:rsidR="00566F5E" w:rsidRPr="00E32863" w:rsidRDefault="00566F5E" w:rsidP="00892ACB">
            <w:pPr>
              <w:pStyle w:val="ListParagraph"/>
              <w:ind w:left="360"/>
              <w:rPr>
                <w:rFonts w:ascii="Arial" w:hAnsi="Arial" w:cs="Arial"/>
              </w:rPr>
            </w:pPr>
          </w:p>
        </w:tc>
      </w:tr>
      <w:tr w:rsidR="00566F5E" w:rsidRPr="00E32863" w:rsidTr="00E32863">
        <w:tc>
          <w:tcPr>
            <w:tcW w:w="1668" w:type="dxa"/>
            <w:vMerge/>
          </w:tcPr>
          <w:p w:rsidR="00566F5E" w:rsidRPr="00E32863" w:rsidRDefault="00566F5E">
            <w:pPr>
              <w:rPr>
                <w:rFonts w:ascii="Arial" w:hAnsi="Arial" w:cs="Arial"/>
              </w:rPr>
            </w:pPr>
          </w:p>
        </w:tc>
        <w:tc>
          <w:tcPr>
            <w:tcW w:w="3402" w:type="dxa"/>
          </w:tcPr>
          <w:p w:rsidR="00566F5E" w:rsidRPr="00E32863" w:rsidRDefault="00566F5E" w:rsidP="00892ACB">
            <w:pPr>
              <w:jc w:val="both"/>
              <w:rPr>
                <w:rFonts w:ascii="Arial" w:hAnsi="Arial" w:cs="Arial"/>
              </w:rPr>
            </w:pPr>
            <w:r w:rsidRPr="00E32863">
              <w:rPr>
                <w:rFonts w:ascii="Arial" w:hAnsi="Arial" w:cs="Arial"/>
                <w:sz w:val="22"/>
                <w:szCs w:val="22"/>
              </w:rPr>
              <w:t>Develop referrals from GP practices</w:t>
            </w:r>
          </w:p>
        </w:tc>
        <w:tc>
          <w:tcPr>
            <w:tcW w:w="4252" w:type="dxa"/>
          </w:tcPr>
          <w:p w:rsidR="00566F5E" w:rsidRPr="00E32863" w:rsidRDefault="00566F5E">
            <w:pPr>
              <w:rPr>
                <w:rFonts w:ascii="Arial" w:hAnsi="Arial" w:cs="Arial"/>
              </w:rPr>
            </w:pPr>
            <w:r w:rsidRPr="00E32863">
              <w:rPr>
                <w:rFonts w:ascii="Arial" w:hAnsi="Arial" w:cs="Arial"/>
                <w:sz w:val="22"/>
                <w:szCs w:val="22"/>
              </w:rPr>
              <w:t>Use the disease registers to target  high risk groups</w:t>
            </w:r>
          </w:p>
        </w:tc>
        <w:tc>
          <w:tcPr>
            <w:tcW w:w="5245" w:type="dxa"/>
          </w:tcPr>
          <w:p w:rsidR="00566F5E" w:rsidRPr="00E32863" w:rsidRDefault="007D5102" w:rsidP="00892ACB">
            <w:pPr>
              <w:pStyle w:val="ListParagraph"/>
              <w:numPr>
                <w:ilvl w:val="0"/>
                <w:numId w:val="2"/>
              </w:numPr>
              <w:rPr>
                <w:rFonts w:ascii="Arial" w:hAnsi="Arial" w:cs="Arial"/>
              </w:rPr>
            </w:pPr>
            <w:r w:rsidRPr="00E32863">
              <w:rPr>
                <w:rFonts w:ascii="Arial" w:hAnsi="Arial" w:cs="Arial"/>
              </w:rPr>
              <w:t>E</w:t>
            </w:r>
            <w:r w:rsidR="00566F5E" w:rsidRPr="00E32863">
              <w:rPr>
                <w:rFonts w:ascii="Arial" w:hAnsi="Arial" w:cs="Arial"/>
              </w:rPr>
              <w:t xml:space="preserve">ncourage discussions with </w:t>
            </w:r>
            <w:proofErr w:type="spellStart"/>
            <w:r w:rsidR="00566F5E" w:rsidRPr="00E32863">
              <w:rPr>
                <w:rFonts w:ascii="Arial" w:hAnsi="Arial" w:cs="Arial"/>
              </w:rPr>
              <w:t>CCGs</w:t>
            </w:r>
            <w:proofErr w:type="spellEnd"/>
            <w:r w:rsidR="00566F5E" w:rsidRPr="00E32863">
              <w:rPr>
                <w:rFonts w:ascii="Arial" w:hAnsi="Arial" w:cs="Arial"/>
              </w:rPr>
              <w:t xml:space="preserve"> re supporting referrals through GP practices and through commissioning of community/ locality based health services.</w:t>
            </w:r>
          </w:p>
        </w:tc>
      </w:tr>
      <w:tr w:rsidR="00566F5E" w:rsidRPr="00E32863" w:rsidTr="00E32863">
        <w:tc>
          <w:tcPr>
            <w:tcW w:w="1668" w:type="dxa"/>
            <w:vMerge/>
          </w:tcPr>
          <w:p w:rsidR="00566F5E" w:rsidRPr="00E32863" w:rsidRDefault="00566F5E">
            <w:pPr>
              <w:rPr>
                <w:rFonts w:ascii="Arial" w:hAnsi="Arial" w:cs="Arial"/>
              </w:rPr>
            </w:pPr>
          </w:p>
        </w:tc>
        <w:tc>
          <w:tcPr>
            <w:tcW w:w="3402" w:type="dxa"/>
          </w:tcPr>
          <w:p w:rsidR="00566F5E" w:rsidRPr="00E32863" w:rsidRDefault="00566F5E" w:rsidP="00892ACB">
            <w:pPr>
              <w:jc w:val="both"/>
              <w:rPr>
                <w:rFonts w:ascii="Arial" w:hAnsi="Arial" w:cs="Arial"/>
              </w:rPr>
            </w:pPr>
            <w:r w:rsidRPr="00E32863">
              <w:rPr>
                <w:rFonts w:ascii="Arial" w:hAnsi="Arial" w:cs="Arial"/>
                <w:sz w:val="22"/>
                <w:szCs w:val="22"/>
              </w:rPr>
              <w:t>Test evaluate referral system success</w:t>
            </w:r>
          </w:p>
        </w:tc>
        <w:tc>
          <w:tcPr>
            <w:tcW w:w="4252" w:type="dxa"/>
          </w:tcPr>
          <w:p w:rsidR="00566F5E" w:rsidRPr="00E32863" w:rsidRDefault="00566F5E" w:rsidP="00890C23">
            <w:pPr>
              <w:rPr>
                <w:rFonts w:ascii="Arial" w:hAnsi="Arial" w:cs="Arial"/>
              </w:rPr>
            </w:pPr>
            <w:r w:rsidRPr="00E32863">
              <w:rPr>
                <w:rFonts w:ascii="Arial" w:hAnsi="Arial" w:cs="Arial"/>
                <w:sz w:val="22"/>
                <w:szCs w:val="22"/>
              </w:rPr>
              <w:t>Discuss means of monitoring and evaluation with partners involved in referrals and response</w:t>
            </w:r>
          </w:p>
          <w:p w:rsidR="009D624B" w:rsidRPr="00E32863" w:rsidRDefault="009D624B" w:rsidP="00890C23">
            <w:pPr>
              <w:rPr>
                <w:rFonts w:ascii="Arial" w:hAnsi="Arial" w:cs="Arial"/>
              </w:rPr>
            </w:pPr>
          </w:p>
          <w:p w:rsidR="009D624B" w:rsidRPr="00E32863" w:rsidRDefault="009D624B" w:rsidP="00890C23">
            <w:pPr>
              <w:rPr>
                <w:rFonts w:ascii="Arial" w:hAnsi="Arial" w:cs="Arial"/>
              </w:rPr>
            </w:pPr>
            <w:r w:rsidRPr="00E32863">
              <w:rPr>
                <w:rFonts w:ascii="Arial" w:hAnsi="Arial" w:cs="Arial"/>
                <w:sz w:val="22"/>
                <w:szCs w:val="22"/>
              </w:rPr>
              <w:t>Evaluate and monitor current referral mechanisms (where the referral comes from, referral rates and the response / outcome to the referrals).   Feedback from frontline providers will be crucial to refine and improve the referral mechanism going forward</w:t>
            </w:r>
          </w:p>
        </w:tc>
        <w:tc>
          <w:tcPr>
            <w:tcW w:w="5245" w:type="dxa"/>
          </w:tcPr>
          <w:p w:rsidR="00566F5E" w:rsidRPr="00E32863" w:rsidRDefault="005A69AD" w:rsidP="00892ACB">
            <w:pPr>
              <w:pStyle w:val="ListParagraph"/>
              <w:numPr>
                <w:ilvl w:val="0"/>
                <w:numId w:val="2"/>
              </w:numPr>
              <w:rPr>
                <w:rFonts w:ascii="Arial" w:hAnsi="Arial" w:cs="Arial"/>
              </w:rPr>
            </w:pPr>
            <w:r>
              <w:rPr>
                <w:rFonts w:ascii="Arial" w:hAnsi="Arial" w:cs="Arial"/>
              </w:rPr>
              <w:t xml:space="preserve">Find resources for </w:t>
            </w:r>
            <w:r w:rsidR="009D624B" w:rsidRPr="00E32863">
              <w:rPr>
                <w:rFonts w:ascii="Arial" w:hAnsi="Arial" w:cs="Arial"/>
              </w:rPr>
              <w:t>evaluation and</w:t>
            </w:r>
            <w:r>
              <w:rPr>
                <w:rFonts w:ascii="Arial" w:hAnsi="Arial" w:cs="Arial"/>
              </w:rPr>
              <w:t xml:space="preserve"> promote</w:t>
            </w:r>
            <w:r w:rsidR="009D624B" w:rsidRPr="00E32863">
              <w:rPr>
                <w:rFonts w:ascii="Arial" w:hAnsi="Arial" w:cs="Arial"/>
              </w:rPr>
              <w:t xml:space="preserve"> monitoring</w:t>
            </w:r>
            <w:r>
              <w:rPr>
                <w:rFonts w:ascii="Arial" w:hAnsi="Arial" w:cs="Arial"/>
              </w:rPr>
              <w:t xml:space="preserve"> of referrals</w:t>
            </w:r>
            <w:r w:rsidR="009D624B" w:rsidRPr="00E32863">
              <w:rPr>
                <w:rFonts w:ascii="Arial" w:hAnsi="Arial" w:cs="Arial"/>
              </w:rPr>
              <w:t xml:space="preserve"> to partners as </w:t>
            </w:r>
            <w:r w:rsidR="00E70CD2" w:rsidRPr="00E32863">
              <w:rPr>
                <w:rFonts w:ascii="Arial" w:hAnsi="Arial" w:cs="Arial"/>
              </w:rPr>
              <w:t>necessary.</w:t>
            </w:r>
          </w:p>
        </w:tc>
      </w:tr>
      <w:tr w:rsidR="00566F5E" w:rsidRPr="00E32863" w:rsidTr="00E32863">
        <w:tc>
          <w:tcPr>
            <w:tcW w:w="1668" w:type="dxa"/>
          </w:tcPr>
          <w:p w:rsidR="00566F5E" w:rsidRPr="00E32863" w:rsidRDefault="00566F5E">
            <w:pPr>
              <w:rPr>
                <w:rFonts w:ascii="Arial" w:hAnsi="Arial" w:cs="Arial"/>
                <w:b/>
              </w:rPr>
            </w:pPr>
            <w:r w:rsidRPr="00E32863">
              <w:rPr>
                <w:rFonts w:ascii="Arial" w:hAnsi="Arial" w:cs="Arial"/>
                <w:b/>
                <w:sz w:val="22"/>
                <w:szCs w:val="22"/>
              </w:rPr>
              <w:t>Assessment and Response</w:t>
            </w:r>
          </w:p>
          <w:p w:rsidR="00566F5E" w:rsidRPr="00E32863" w:rsidRDefault="00566F5E">
            <w:pPr>
              <w:rPr>
                <w:rFonts w:ascii="Arial" w:hAnsi="Arial" w:cs="Arial"/>
              </w:rPr>
            </w:pPr>
          </w:p>
          <w:p w:rsidR="00566F5E" w:rsidRPr="00E32863" w:rsidRDefault="00566F5E">
            <w:pPr>
              <w:rPr>
                <w:rFonts w:ascii="Arial" w:hAnsi="Arial" w:cs="Arial"/>
              </w:rPr>
            </w:pPr>
            <w:r w:rsidRPr="00E32863">
              <w:rPr>
                <w:rFonts w:ascii="Arial" w:hAnsi="Arial" w:cs="Arial"/>
                <w:sz w:val="22"/>
                <w:szCs w:val="22"/>
              </w:rPr>
              <w:t xml:space="preserve">Develop and enhance the response to referral </w:t>
            </w:r>
          </w:p>
        </w:tc>
        <w:tc>
          <w:tcPr>
            <w:tcW w:w="3402" w:type="dxa"/>
          </w:tcPr>
          <w:p w:rsidR="00566F5E" w:rsidRPr="00E32863" w:rsidRDefault="00566F5E" w:rsidP="00892ACB">
            <w:pPr>
              <w:pStyle w:val="NoSpacing"/>
              <w:jc w:val="both"/>
              <w:rPr>
                <w:rFonts w:ascii="Arial" w:hAnsi="Arial" w:cs="Arial"/>
              </w:rPr>
            </w:pPr>
            <w:r w:rsidRPr="00E32863">
              <w:rPr>
                <w:rFonts w:ascii="Arial" w:hAnsi="Arial" w:cs="Arial"/>
              </w:rPr>
              <w:t>Use referral pathways already developed as basis for the response available in each locality</w:t>
            </w:r>
          </w:p>
        </w:tc>
        <w:tc>
          <w:tcPr>
            <w:tcW w:w="4252" w:type="dxa"/>
          </w:tcPr>
          <w:p w:rsidR="00566F5E" w:rsidRPr="00E32863" w:rsidRDefault="00566F5E" w:rsidP="00D06E4A">
            <w:pPr>
              <w:rPr>
                <w:rFonts w:ascii="Arial" w:hAnsi="Arial" w:cs="Arial"/>
              </w:rPr>
            </w:pPr>
            <w:r w:rsidRPr="00E32863">
              <w:rPr>
                <w:rFonts w:ascii="Arial" w:hAnsi="Arial" w:cs="Arial"/>
                <w:sz w:val="22"/>
                <w:szCs w:val="22"/>
              </w:rPr>
              <w:t xml:space="preserve">Develop response to referrals to enable up scaling of successful interventions, including  engagement with the following partners:  </w:t>
            </w:r>
          </w:p>
          <w:p w:rsidR="00566F5E" w:rsidRPr="00E32863" w:rsidRDefault="00566F5E" w:rsidP="00D06E4A">
            <w:pPr>
              <w:rPr>
                <w:rFonts w:ascii="Arial" w:hAnsi="Arial" w:cs="Arial"/>
              </w:rPr>
            </w:pPr>
          </w:p>
          <w:p w:rsidR="00566F5E" w:rsidRPr="00E32863" w:rsidRDefault="00566F5E" w:rsidP="00892ACB">
            <w:pPr>
              <w:pStyle w:val="ListParagraph"/>
              <w:numPr>
                <w:ilvl w:val="0"/>
                <w:numId w:val="5"/>
              </w:numPr>
              <w:rPr>
                <w:rFonts w:ascii="Arial" w:hAnsi="Arial" w:cs="Arial"/>
              </w:rPr>
            </w:pPr>
            <w:r w:rsidRPr="00E32863">
              <w:rPr>
                <w:rFonts w:ascii="Arial" w:hAnsi="Arial" w:cs="Arial"/>
              </w:rPr>
              <w:t>Senior district housing managers</w:t>
            </w:r>
          </w:p>
          <w:p w:rsidR="00566F5E" w:rsidRPr="00E32863" w:rsidRDefault="00566F5E" w:rsidP="00892ACB">
            <w:pPr>
              <w:pStyle w:val="ListParagraph"/>
              <w:numPr>
                <w:ilvl w:val="0"/>
                <w:numId w:val="5"/>
              </w:numPr>
              <w:rPr>
                <w:rFonts w:ascii="Arial" w:hAnsi="Arial" w:cs="Arial"/>
              </w:rPr>
            </w:pPr>
            <w:r w:rsidRPr="00E32863">
              <w:rPr>
                <w:rFonts w:ascii="Arial" w:hAnsi="Arial" w:cs="Arial"/>
              </w:rPr>
              <w:t>Lancashire Home Improvement Agency (HIA) Forum</w:t>
            </w:r>
          </w:p>
          <w:p w:rsidR="00566F5E" w:rsidRPr="00E32863" w:rsidRDefault="00566F5E" w:rsidP="00892ACB">
            <w:pPr>
              <w:pStyle w:val="ListParagraph"/>
              <w:numPr>
                <w:ilvl w:val="0"/>
                <w:numId w:val="5"/>
              </w:numPr>
              <w:rPr>
                <w:rFonts w:ascii="Arial" w:hAnsi="Arial" w:cs="Arial"/>
              </w:rPr>
            </w:pPr>
            <w:r w:rsidRPr="00E32863">
              <w:rPr>
                <w:rFonts w:ascii="Arial" w:hAnsi="Arial" w:cs="Arial"/>
              </w:rPr>
              <w:lastRenderedPageBreak/>
              <w:t xml:space="preserve">Commissioners of </w:t>
            </w:r>
            <w:proofErr w:type="spellStart"/>
            <w:r w:rsidRPr="00E32863">
              <w:rPr>
                <w:rFonts w:ascii="Arial" w:hAnsi="Arial" w:cs="Arial"/>
              </w:rPr>
              <w:t>HIAs</w:t>
            </w:r>
            <w:proofErr w:type="spellEnd"/>
          </w:p>
          <w:p w:rsidR="00566F5E" w:rsidRPr="00E32863" w:rsidRDefault="00566F5E" w:rsidP="00892ACB">
            <w:pPr>
              <w:pStyle w:val="ListParagraph"/>
              <w:numPr>
                <w:ilvl w:val="0"/>
                <w:numId w:val="5"/>
              </w:numPr>
              <w:rPr>
                <w:rFonts w:ascii="Arial" w:hAnsi="Arial" w:cs="Arial"/>
              </w:rPr>
            </w:pPr>
            <w:r w:rsidRPr="00E32863">
              <w:rPr>
                <w:rFonts w:ascii="Arial" w:hAnsi="Arial" w:cs="Arial"/>
              </w:rPr>
              <w:t>Home Energy Officer Group</w:t>
            </w:r>
          </w:p>
          <w:p w:rsidR="00566F5E" w:rsidRPr="00E32863" w:rsidRDefault="00566F5E" w:rsidP="0046748A">
            <w:pPr>
              <w:rPr>
                <w:rFonts w:ascii="Arial" w:hAnsi="Arial" w:cs="Arial"/>
              </w:rPr>
            </w:pPr>
            <w:r w:rsidRPr="00E32863">
              <w:rPr>
                <w:rFonts w:ascii="Arial" w:hAnsi="Arial" w:cs="Arial"/>
                <w:sz w:val="22"/>
                <w:szCs w:val="22"/>
              </w:rPr>
              <w:t>This is addition to involvement of health commissioners and providers see above.</w:t>
            </w:r>
          </w:p>
        </w:tc>
        <w:tc>
          <w:tcPr>
            <w:tcW w:w="5245" w:type="dxa"/>
          </w:tcPr>
          <w:p w:rsidR="00566F5E" w:rsidRPr="00E32863" w:rsidRDefault="00566F5E" w:rsidP="00892ACB">
            <w:pPr>
              <w:pStyle w:val="ListParagraph"/>
              <w:numPr>
                <w:ilvl w:val="0"/>
                <w:numId w:val="2"/>
              </w:numPr>
              <w:rPr>
                <w:rFonts w:ascii="Arial" w:hAnsi="Arial" w:cs="Arial"/>
              </w:rPr>
            </w:pPr>
            <w:r w:rsidRPr="00E32863">
              <w:rPr>
                <w:rFonts w:ascii="Arial" w:hAnsi="Arial" w:cs="Arial"/>
              </w:rPr>
              <w:lastRenderedPageBreak/>
              <w:t>Wyre and Fylde £17, 000 141 emergency interventions for the most vulnerable individuals, supported by £13, 000 of capital expenditure.   In addition to emergency interventions this funding also contributed to cavity wall / loft referrals. - Find resources for similar level of activity in other districts.</w:t>
            </w:r>
          </w:p>
          <w:p w:rsidR="00566F5E" w:rsidRPr="00E32863" w:rsidRDefault="00566F5E" w:rsidP="00892ACB">
            <w:pPr>
              <w:pStyle w:val="ListParagraph"/>
              <w:ind w:left="360"/>
              <w:rPr>
                <w:rFonts w:ascii="Arial" w:hAnsi="Arial" w:cs="Arial"/>
              </w:rPr>
            </w:pPr>
            <w:r w:rsidRPr="00E32863">
              <w:rPr>
                <w:rFonts w:ascii="Arial" w:hAnsi="Arial" w:cs="Arial"/>
              </w:rPr>
              <w:lastRenderedPageBreak/>
              <w:t xml:space="preserve">  </w:t>
            </w:r>
          </w:p>
          <w:p w:rsidR="00566F5E" w:rsidRPr="00E32863" w:rsidRDefault="00566F5E" w:rsidP="00892ACB">
            <w:pPr>
              <w:pStyle w:val="ListParagraph"/>
              <w:numPr>
                <w:ilvl w:val="0"/>
                <w:numId w:val="2"/>
              </w:numPr>
              <w:rPr>
                <w:rFonts w:ascii="Arial" w:hAnsi="Arial" w:cs="Arial"/>
              </w:rPr>
            </w:pPr>
            <w:r w:rsidRPr="00E32863">
              <w:rPr>
                <w:rFonts w:ascii="Arial" w:hAnsi="Arial" w:cs="Arial"/>
              </w:rPr>
              <w:t xml:space="preserve">Be informed by evaluation of WHHP and PCT funded projects in Lancaster Fylde and Wyre, which includes emergency intervention fund and one additional post for housing enforcement in Wyre and Fylde and one for Lancaster.   This evaluation will take place over the next 12 months and be completed by December 2013.  </w:t>
            </w:r>
          </w:p>
          <w:p w:rsidR="00566F5E" w:rsidRPr="00E32863" w:rsidRDefault="00566F5E" w:rsidP="00582D52">
            <w:pPr>
              <w:pStyle w:val="ListParagraph"/>
              <w:rPr>
                <w:rFonts w:ascii="Arial" w:hAnsi="Arial" w:cs="Arial"/>
              </w:rPr>
            </w:pPr>
          </w:p>
          <w:p w:rsidR="00566F5E" w:rsidRPr="00E32863" w:rsidRDefault="00566F5E" w:rsidP="00892ACB">
            <w:pPr>
              <w:pStyle w:val="ListParagraph"/>
              <w:numPr>
                <w:ilvl w:val="0"/>
                <w:numId w:val="2"/>
              </w:numPr>
              <w:rPr>
                <w:rFonts w:ascii="Arial" w:hAnsi="Arial" w:cs="Arial"/>
              </w:rPr>
            </w:pPr>
            <w:r w:rsidRPr="00E32863">
              <w:rPr>
                <w:rFonts w:ascii="Arial" w:hAnsi="Arial" w:cs="Arial"/>
              </w:rPr>
              <w:t xml:space="preserve">Following discussions with </w:t>
            </w:r>
            <w:proofErr w:type="spellStart"/>
            <w:r w:rsidRPr="00E32863">
              <w:rPr>
                <w:rFonts w:ascii="Arial" w:hAnsi="Arial" w:cs="Arial"/>
              </w:rPr>
              <w:t>HIAs</w:t>
            </w:r>
            <w:proofErr w:type="spellEnd"/>
            <w:r w:rsidRPr="00E32863">
              <w:rPr>
                <w:rFonts w:ascii="Arial" w:hAnsi="Arial" w:cs="Arial"/>
              </w:rPr>
              <w:t xml:space="preserve">, where required -support and commission </w:t>
            </w:r>
            <w:proofErr w:type="spellStart"/>
            <w:r w:rsidRPr="00E32863">
              <w:rPr>
                <w:rFonts w:ascii="Arial" w:hAnsi="Arial" w:cs="Arial"/>
              </w:rPr>
              <w:t>HIAs</w:t>
            </w:r>
            <w:proofErr w:type="spellEnd"/>
            <w:r w:rsidRPr="00E32863">
              <w:rPr>
                <w:rFonts w:ascii="Arial" w:hAnsi="Arial" w:cs="Arial"/>
              </w:rPr>
              <w:t xml:space="preserve"> to respond </w:t>
            </w:r>
            <w:r w:rsidR="009D624B" w:rsidRPr="00E32863">
              <w:rPr>
                <w:rFonts w:ascii="Arial" w:hAnsi="Arial" w:cs="Arial"/>
              </w:rPr>
              <w:t xml:space="preserve">further </w:t>
            </w:r>
            <w:r w:rsidRPr="00E32863">
              <w:rPr>
                <w:rFonts w:ascii="Arial" w:hAnsi="Arial" w:cs="Arial"/>
              </w:rPr>
              <w:t>to affordable warmth priorities.</w:t>
            </w:r>
          </w:p>
          <w:p w:rsidR="00566F5E" w:rsidRPr="00E32863" w:rsidRDefault="00566F5E" w:rsidP="00582D52">
            <w:pPr>
              <w:pStyle w:val="ListParagraph"/>
              <w:rPr>
                <w:rFonts w:ascii="Arial" w:hAnsi="Arial" w:cs="Arial"/>
              </w:rPr>
            </w:pPr>
          </w:p>
          <w:p w:rsidR="00566F5E" w:rsidRPr="00E32863" w:rsidRDefault="00566F5E" w:rsidP="00892ACB">
            <w:pPr>
              <w:pStyle w:val="ListParagraph"/>
              <w:numPr>
                <w:ilvl w:val="0"/>
                <w:numId w:val="2"/>
              </w:numPr>
              <w:rPr>
                <w:rFonts w:ascii="Arial" w:hAnsi="Arial" w:cs="Arial"/>
              </w:rPr>
            </w:pPr>
            <w:r w:rsidRPr="00E32863">
              <w:rPr>
                <w:rFonts w:ascii="Arial" w:hAnsi="Arial" w:cs="Arial"/>
              </w:rPr>
              <w:t xml:space="preserve">Commission locality and community based health and social care services in a way that supports appropriate referrals, from frontline workers. </w:t>
            </w:r>
          </w:p>
        </w:tc>
      </w:tr>
    </w:tbl>
    <w:p w:rsidR="00566F5E" w:rsidRPr="00E32863" w:rsidRDefault="00566F5E">
      <w:pPr>
        <w:rPr>
          <w:sz w:val="22"/>
          <w:szCs w:val="22"/>
        </w:rPr>
      </w:pPr>
    </w:p>
    <w:p w:rsidR="00BD68A1" w:rsidRPr="00E32863" w:rsidRDefault="00BD68A1" w:rsidP="00BD68A1">
      <w:pPr>
        <w:rPr>
          <w:sz w:val="22"/>
          <w:szCs w:val="22"/>
        </w:rPr>
      </w:pPr>
      <w:r w:rsidRPr="00E32863">
        <w:rPr>
          <w:rFonts w:ascii="Arial" w:hAnsi="Arial" w:cs="Arial"/>
          <w:b/>
          <w:sz w:val="22"/>
          <w:szCs w:val="22"/>
        </w:rPr>
        <w:t>For details contact:  Chris Calvert 01772 533011 or email chris.calvert@lancashire.gov.uk</w:t>
      </w:r>
    </w:p>
    <w:p w:rsidR="00BD68A1" w:rsidRDefault="00BD68A1"/>
    <w:p w:rsidR="002B08C9" w:rsidRDefault="002B08C9">
      <w:r>
        <w:br w:type="page"/>
      </w:r>
    </w:p>
    <w:p w:rsidR="002028C3" w:rsidRDefault="002028C3">
      <w:pPr>
        <w:rPr>
          <w:rFonts w:ascii="Arial" w:hAnsi="Arial" w:cs="Arial"/>
          <w:b/>
        </w:rPr>
        <w:sectPr w:rsidR="002028C3" w:rsidSect="002028C3">
          <w:headerReference w:type="default" r:id="rId8"/>
          <w:footerReference w:type="default" r:id="rId9"/>
          <w:pgSz w:w="16838" w:h="11906" w:orient="landscape" w:code="9"/>
          <w:pgMar w:top="1440" w:right="1440" w:bottom="1440" w:left="1440" w:header="709" w:footer="709" w:gutter="0"/>
          <w:cols w:space="708"/>
          <w:titlePg/>
          <w:docGrid w:linePitch="360"/>
        </w:sectPr>
      </w:pPr>
    </w:p>
    <w:p w:rsidR="002B08C9" w:rsidRPr="002B08C9" w:rsidRDefault="002B08C9">
      <w:pPr>
        <w:rPr>
          <w:rFonts w:ascii="Arial" w:hAnsi="Arial" w:cs="Arial"/>
          <w:b/>
        </w:rPr>
      </w:pPr>
      <w:r w:rsidRPr="002B08C9">
        <w:rPr>
          <w:rFonts w:ascii="Arial" w:hAnsi="Arial" w:cs="Arial"/>
          <w:b/>
        </w:rPr>
        <w:lastRenderedPageBreak/>
        <w:t>Appendix 1</w:t>
      </w:r>
      <w:r>
        <w:rPr>
          <w:rFonts w:ascii="Arial" w:hAnsi="Arial" w:cs="Arial"/>
          <w:b/>
        </w:rPr>
        <w:tab/>
      </w:r>
      <w:r>
        <w:rPr>
          <w:rFonts w:ascii="Arial" w:hAnsi="Arial" w:cs="Arial"/>
          <w:b/>
        </w:rPr>
        <w:tab/>
      </w:r>
      <w:r w:rsidRPr="002B08C9">
        <w:rPr>
          <w:rFonts w:ascii="Arial" w:hAnsi="Arial" w:cs="Arial"/>
          <w:b/>
        </w:rPr>
        <w:t>Planning Template</w:t>
      </w:r>
      <w:r>
        <w:rPr>
          <w:rFonts w:ascii="Arial" w:hAnsi="Arial" w:cs="Arial"/>
          <w:b/>
        </w:rPr>
        <w:t xml:space="preserve"> Affordable Warmth submitted on 6</w:t>
      </w:r>
      <w:r w:rsidRPr="002B08C9">
        <w:rPr>
          <w:rFonts w:ascii="Arial" w:hAnsi="Arial" w:cs="Arial"/>
          <w:b/>
          <w:vertAlign w:val="superscript"/>
        </w:rPr>
        <w:t>th</w:t>
      </w:r>
      <w:r>
        <w:rPr>
          <w:rFonts w:ascii="Arial" w:hAnsi="Arial" w:cs="Arial"/>
          <w:b/>
        </w:rPr>
        <w:t xml:space="preserve"> July</w:t>
      </w:r>
    </w:p>
    <w:p w:rsidR="002B08C9" w:rsidRDefault="002B08C9"/>
    <w:tbl>
      <w:tblPr>
        <w:tblW w:w="0" w:type="auto"/>
        <w:tblBorders>
          <w:bottom w:val="single" w:sz="18" w:space="0" w:color="BFBFBF"/>
        </w:tblBorders>
        <w:tblLook w:val="00A0"/>
      </w:tblPr>
      <w:tblGrid>
        <w:gridCol w:w="2733"/>
        <w:gridCol w:w="6509"/>
      </w:tblGrid>
      <w:tr w:rsidR="002B08C9" w:rsidRPr="00DD198E" w:rsidTr="002B08C9">
        <w:tc>
          <w:tcPr>
            <w:tcW w:w="2733" w:type="dxa"/>
            <w:tcBorders>
              <w:bottom w:val="single" w:sz="18" w:space="0" w:color="BFBFBF"/>
            </w:tcBorders>
            <w:vAlign w:val="center"/>
          </w:tcPr>
          <w:p w:rsidR="002B08C9" w:rsidRPr="00DD198E" w:rsidRDefault="002B08C9" w:rsidP="002B08C9">
            <w:pPr>
              <w:pStyle w:val="NoSpacing"/>
              <w:jc w:val="both"/>
              <w:rPr>
                <w:rFonts w:ascii="Gill Sans MT" w:hAnsi="Gill Sans MT"/>
                <w:sz w:val="24"/>
                <w:szCs w:val="24"/>
              </w:rPr>
            </w:pPr>
            <w:r>
              <w:rPr>
                <w:noProof/>
                <w:lang w:eastAsia="en-GB"/>
              </w:rPr>
              <w:drawing>
                <wp:inline distT="0" distB="0" distL="0" distR="0">
                  <wp:extent cx="1295400" cy="647700"/>
                  <wp:effectExtent l="19050" t="0" r="0" b="0"/>
                  <wp:docPr id="1" name="Picture 3" descr="Description: Greengagelogowithstraplin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reengagelogowithstrapline_green"/>
                          <pic:cNvPicPr>
                            <a:picLocks noChangeAspect="1" noChangeArrowheads="1"/>
                          </pic:cNvPicPr>
                        </pic:nvPicPr>
                        <pic:blipFill>
                          <a:blip r:embed="rId10"/>
                          <a:srcRect/>
                          <a:stretch>
                            <a:fillRect/>
                          </a:stretch>
                        </pic:blipFill>
                        <pic:spPr bwMode="auto">
                          <a:xfrm>
                            <a:off x="0" y="0"/>
                            <a:ext cx="1295400" cy="647700"/>
                          </a:xfrm>
                          <a:prstGeom prst="rect">
                            <a:avLst/>
                          </a:prstGeom>
                          <a:noFill/>
                          <a:ln w="9525">
                            <a:noFill/>
                            <a:miter lim="800000"/>
                            <a:headEnd/>
                            <a:tailEnd/>
                          </a:ln>
                        </pic:spPr>
                      </pic:pic>
                    </a:graphicData>
                  </a:graphic>
                </wp:inline>
              </w:drawing>
            </w:r>
          </w:p>
        </w:tc>
        <w:tc>
          <w:tcPr>
            <w:tcW w:w="6509" w:type="dxa"/>
            <w:tcBorders>
              <w:bottom w:val="single" w:sz="18" w:space="0" w:color="BFBFBF"/>
            </w:tcBorders>
            <w:vAlign w:val="center"/>
          </w:tcPr>
          <w:p w:rsidR="002B08C9" w:rsidRPr="00DD198E" w:rsidRDefault="002B08C9" w:rsidP="002B08C9">
            <w:pPr>
              <w:jc w:val="both"/>
              <w:rPr>
                <w:rFonts w:ascii="Gill Sans MT" w:hAnsi="Gill Sans MT"/>
                <w:color w:val="404040"/>
                <w:sz w:val="32"/>
                <w:szCs w:val="32"/>
              </w:rPr>
            </w:pPr>
            <w:smartTag w:uri="urn:schemas-microsoft-com:office:smarttags" w:element="place">
              <w:r w:rsidRPr="00DD198E">
                <w:rPr>
                  <w:rFonts w:ascii="Gill Sans MT" w:hAnsi="Gill Sans MT"/>
                  <w:color w:val="404040"/>
                  <w:sz w:val="32"/>
                  <w:szCs w:val="32"/>
                </w:rPr>
                <w:t>Lancashire</w:t>
              </w:r>
            </w:smartTag>
            <w:r w:rsidRPr="00DD198E">
              <w:rPr>
                <w:rFonts w:ascii="Gill Sans MT" w:hAnsi="Gill Sans MT"/>
                <w:color w:val="404040"/>
                <w:sz w:val="32"/>
                <w:szCs w:val="32"/>
              </w:rPr>
              <w:t xml:space="preserve"> Shadow Health and Wellbeing Board</w:t>
            </w:r>
          </w:p>
          <w:p w:rsidR="002B08C9" w:rsidRPr="00DD198E" w:rsidRDefault="002B08C9" w:rsidP="002B08C9">
            <w:pPr>
              <w:pStyle w:val="NoSpacing"/>
              <w:jc w:val="both"/>
              <w:rPr>
                <w:rFonts w:ascii="Gill Sans MT" w:hAnsi="Gill Sans MT"/>
                <w:sz w:val="24"/>
                <w:szCs w:val="24"/>
              </w:rPr>
            </w:pPr>
            <w:r w:rsidRPr="00DD198E">
              <w:rPr>
                <w:rFonts w:ascii="Gill Sans MT" w:hAnsi="Gill Sans MT"/>
                <w:b/>
                <w:color w:val="006600"/>
                <w:sz w:val="36"/>
                <w:szCs w:val="36"/>
              </w:rPr>
              <w:t>Intervention planning</w:t>
            </w:r>
          </w:p>
        </w:tc>
      </w:tr>
    </w:tbl>
    <w:p w:rsidR="002B08C9" w:rsidRPr="00354264" w:rsidRDefault="002B08C9" w:rsidP="002B08C9">
      <w:pPr>
        <w:pStyle w:val="NoSpacing"/>
        <w:jc w:val="both"/>
        <w:rPr>
          <w:rFonts w:ascii="Gill Sans MT" w:hAnsi="Gill Sans MT"/>
          <w:sz w:val="24"/>
          <w:szCs w:val="24"/>
        </w:rPr>
      </w:pPr>
    </w:p>
    <w:p w:rsidR="002B08C9" w:rsidRPr="001E20E1" w:rsidRDefault="002B08C9" w:rsidP="002B08C9">
      <w:pPr>
        <w:pStyle w:val="NoSpacing"/>
        <w:jc w:val="both"/>
        <w:rPr>
          <w:rFonts w:ascii="Gill Sans MT" w:hAnsi="Gill Sans MT"/>
          <w:b/>
          <w:color w:val="003300"/>
          <w:sz w:val="32"/>
          <w:szCs w:val="32"/>
        </w:rPr>
      </w:pPr>
      <w:r w:rsidRPr="001E20E1">
        <w:rPr>
          <w:rFonts w:ascii="Gill Sans MT" w:hAnsi="Gill Sans MT"/>
          <w:b/>
          <w:color w:val="003300"/>
          <w:sz w:val="32"/>
          <w:szCs w:val="32"/>
        </w:rPr>
        <w:t>Purpose</w:t>
      </w:r>
    </w:p>
    <w:p w:rsidR="002B08C9" w:rsidRPr="00F251F5" w:rsidRDefault="002B08C9" w:rsidP="002B08C9">
      <w:pPr>
        <w:pStyle w:val="NoSpacing"/>
        <w:jc w:val="both"/>
        <w:rPr>
          <w:rFonts w:ascii="Gill Sans MT" w:hAnsi="Gill Sans MT"/>
          <w:sz w:val="16"/>
          <w:szCs w:val="16"/>
        </w:rPr>
      </w:pPr>
    </w:p>
    <w:p w:rsidR="002B08C9" w:rsidRDefault="002B08C9" w:rsidP="002B08C9">
      <w:pPr>
        <w:pStyle w:val="NoSpacing"/>
        <w:jc w:val="both"/>
        <w:rPr>
          <w:rFonts w:ascii="Gill Sans MT" w:hAnsi="Gill Sans MT"/>
          <w:sz w:val="24"/>
          <w:szCs w:val="24"/>
        </w:rPr>
      </w:pPr>
      <w:r>
        <w:rPr>
          <w:rFonts w:ascii="Gill Sans MT" w:hAnsi="Gill Sans MT"/>
          <w:sz w:val="24"/>
          <w:szCs w:val="24"/>
        </w:rPr>
        <w:t xml:space="preserve">This report sets out a template for use in preparation of the work programme for each of the Health and Wellbeing Board’s ten interventions.  The template is designed to; </w:t>
      </w:r>
    </w:p>
    <w:p w:rsidR="002B08C9" w:rsidRPr="00D82B49" w:rsidRDefault="002B08C9" w:rsidP="002B08C9">
      <w:pPr>
        <w:pStyle w:val="NoSpacing"/>
        <w:jc w:val="both"/>
        <w:rPr>
          <w:rFonts w:ascii="Gill Sans MT" w:hAnsi="Gill Sans MT"/>
          <w:sz w:val="14"/>
          <w:szCs w:val="14"/>
        </w:rPr>
      </w:pPr>
    </w:p>
    <w:p w:rsidR="002B08C9" w:rsidRDefault="002B08C9" w:rsidP="002B08C9">
      <w:pPr>
        <w:pStyle w:val="NoSpacing"/>
        <w:numPr>
          <w:ilvl w:val="0"/>
          <w:numId w:val="7"/>
        </w:numPr>
        <w:jc w:val="both"/>
        <w:rPr>
          <w:rFonts w:ascii="Gill Sans MT" w:hAnsi="Gill Sans MT"/>
          <w:sz w:val="24"/>
          <w:szCs w:val="24"/>
        </w:rPr>
      </w:pPr>
      <w:r>
        <w:rPr>
          <w:rFonts w:ascii="Gill Sans MT" w:hAnsi="Gill Sans MT"/>
          <w:sz w:val="24"/>
          <w:szCs w:val="24"/>
        </w:rPr>
        <w:t>Create clarity on the desired impact of each intervention and on the specific roles of partners in delivering the intervention.</w:t>
      </w:r>
    </w:p>
    <w:p w:rsidR="002B08C9" w:rsidRPr="007918E1" w:rsidRDefault="002B08C9" w:rsidP="002B08C9">
      <w:pPr>
        <w:pStyle w:val="NoSpacing"/>
        <w:jc w:val="both"/>
        <w:rPr>
          <w:rFonts w:ascii="Gill Sans MT" w:hAnsi="Gill Sans MT"/>
          <w:sz w:val="16"/>
          <w:szCs w:val="16"/>
        </w:rPr>
      </w:pPr>
    </w:p>
    <w:p w:rsidR="002B08C9" w:rsidRDefault="002B08C9" w:rsidP="002B08C9">
      <w:pPr>
        <w:pStyle w:val="NoSpacing"/>
        <w:numPr>
          <w:ilvl w:val="0"/>
          <w:numId w:val="7"/>
        </w:numPr>
        <w:jc w:val="both"/>
        <w:rPr>
          <w:rFonts w:ascii="Gill Sans MT" w:hAnsi="Gill Sans MT"/>
          <w:sz w:val="24"/>
          <w:szCs w:val="24"/>
        </w:rPr>
      </w:pPr>
      <w:r>
        <w:rPr>
          <w:rFonts w:ascii="Gill Sans MT" w:hAnsi="Gill Sans MT"/>
          <w:sz w:val="24"/>
          <w:szCs w:val="24"/>
        </w:rPr>
        <w:t>Make explicit the shifts in ways of working that will allow partners to deliver the intervention.</w:t>
      </w:r>
    </w:p>
    <w:p w:rsidR="002B08C9" w:rsidRDefault="002B08C9" w:rsidP="002B08C9">
      <w:pPr>
        <w:pStyle w:val="NoSpacing"/>
        <w:jc w:val="both"/>
        <w:rPr>
          <w:rFonts w:ascii="Gill Sans MT" w:hAnsi="Gill Sans MT"/>
          <w:sz w:val="24"/>
          <w:szCs w:val="24"/>
        </w:rPr>
      </w:pPr>
    </w:p>
    <w:p w:rsidR="002B08C9" w:rsidRPr="001E20E1" w:rsidRDefault="002B08C9" w:rsidP="002B08C9">
      <w:pPr>
        <w:pStyle w:val="NoSpacing"/>
        <w:jc w:val="both"/>
        <w:rPr>
          <w:rFonts w:ascii="Gill Sans MT" w:hAnsi="Gill Sans MT"/>
          <w:b/>
          <w:color w:val="003300"/>
          <w:sz w:val="32"/>
          <w:szCs w:val="32"/>
        </w:rPr>
      </w:pPr>
      <w:r w:rsidRPr="001E20E1">
        <w:rPr>
          <w:rFonts w:ascii="Gill Sans MT" w:hAnsi="Gill Sans MT"/>
          <w:b/>
          <w:color w:val="003300"/>
          <w:sz w:val="32"/>
          <w:szCs w:val="32"/>
        </w:rPr>
        <w:t>The planning template</w:t>
      </w:r>
    </w:p>
    <w:p w:rsidR="002B08C9" w:rsidRDefault="002B08C9" w:rsidP="002B08C9">
      <w:pPr>
        <w:pStyle w:val="NoSpacing"/>
        <w:jc w:val="both"/>
        <w:rPr>
          <w:rFonts w:ascii="Gill Sans MT" w:hAnsi="Gill Sans MT"/>
          <w:sz w:val="24"/>
          <w:szCs w:val="24"/>
        </w:rPr>
      </w:pPr>
    </w:p>
    <w:p w:rsidR="002B08C9" w:rsidRPr="00DD198E" w:rsidRDefault="002B08C9" w:rsidP="002B08C9">
      <w:pPr>
        <w:pStyle w:val="NoSpacing"/>
        <w:numPr>
          <w:ilvl w:val="0"/>
          <w:numId w:val="8"/>
        </w:numPr>
        <w:jc w:val="both"/>
        <w:rPr>
          <w:rFonts w:ascii="Gill Sans MT" w:hAnsi="Gill Sans MT"/>
          <w:b/>
          <w:color w:val="404040"/>
          <w:sz w:val="28"/>
          <w:szCs w:val="28"/>
        </w:rPr>
      </w:pPr>
      <w:r w:rsidRPr="00DD198E">
        <w:rPr>
          <w:rFonts w:ascii="Gill Sans MT" w:hAnsi="Gill Sans MT"/>
          <w:b/>
          <w:color w:val="404040"/>
          <w:sz w:val="28"/>
          <w:szCs w:val="28"/>
        </w:rPr>
        <w:t>Reality</w:t>
      </w:r>
    </w:p>
    <w:p w:rsidR="002B08C9" w:rsidRDefault="002B08C9" w:rsidP="002B08C9">
      <w:pPr>
        <w:pStyle w:val="NoSpacing"/>
        <w:jc w:val="both"/>
        <w:rPr>
          <w:rFonts w:ascii="Gill Sans MT" w:hAnsi="Gill Sans MT"/>
          <w:i/>
          <w:sz w:val="28"/>
          <w:szCs w:val="28"/>
        </w:rPr>
      </w:pPr>
      <w:r w:rsidRPr="00D15C1C">
        <w:rPr>
          <w:rFonts w:ascii="Gill Sans MT" w:hAnsi="Gill Sans MT"/>
          <w:i/>
          <w:sz w:val="28"/>
          <w:szCs w:val="28"/>
        </w:rPr>
        <w:t xml:space="preserve">What’s </w:t>
      </w:r>
      <w:r>
        <w:rPr>
          <w:rFonts w:ascii="Gill Sans MT" w:hAnsi="Gill Sans MT"/>
          <w:i/>
          <w:sz w:val="28"/>
          <w:szCs w:val="28"/>
        </w:rPr>
        <w:t>the current reality?</w:t>
      </w:r>
    </w:p>
    <w:p w:rsidR="002B08C9" w:rsidRDefault="002B08C9" w:rsidP="002B08C9">
      <w:pPr>
        <w:pStyle w:val="NoSpacing"/>
        <w:jc w:val="both"/>
        <w:rPr>
          <w:rFonts w:ascii="Gill Sans MT" w:hAnsi="Gill Sans MT"/>
          <w:i/>
          <w:sz w:val="28"/>
          <w:szCs w:val="28"/>
        </w:rPr>
      </w:pPr>
    </w:p>
    <w:p w:rsidR="002B08C9" w:rsidRPr="005A6189" w:rsidRDefault="002B08C9" w:rsidP="002B08C9">
      <w:pPr>
        <w:pStyle w:val="NoSpacing"/>
        <w:numPr>
          <w:ilvl w:val="0"/>
          <w:numId w:val="14"/>
        </w:numPr>
        <w:jc w:val="both"/>
        <w:rPr>
          <w:rFonts w:ascii="Gill Sans MT" w:hAnsi="Gill Sans MT"/>
          <w:b/>
          <w:sz w:val="24"/>
          <w:szCs w:val="24"/>
        </w:rPr>
      </w:pPr>
      <w:r w:rsidRPr="005A6189">
        <w:rPr>
          <w:rFonts w:ascii="Gill Sans MT" w:hAnsi="Gill Sans MT"/>
          <w:b/>
          <w:sz w:val="24"/>
          <w:szCs w:val="24"/>
        </w:rPr>
        <w:t>What is currently working well?</w:t>
      </w:r>
    </w:p>
    <w:p w:rsidR="002B08C9" w:rsidRPr="001A0B23" w:rsidRDefault="002B08C9" w:rsidP="002B08C9">
      <w:pPr>
        <w:pStyle w:val="NoSpacing"/>
        <w:ind w:left="360"/>
        <w:jc w:val="both"/>
        <w:rPr>
          <w:rFonts w:ascii="Gill Sans MT" w:hAnsi="Gill Sans MT"/>
          <w:sz w:val="24"/>
          <w:szCs w:val="24"/>
        </w:rPr>
      </w:pPr>
    </w:p>
    <w:p w:rsidR="002B08C9" w:rsidRDefault="002B08C9" w:rsidP="002B08C9">
      <w:pPr>
        <w:pStyle w:val="NoSpacing"/>
        <w:jc w:val="both"/>
        <w:rPr>
          <w:rFonts w:cs="Calibri"/>
          <w:color w:val="000000"/>
          <w:sz w:val="24"/>
          <w:szCs w:val="24"/>
        </w:rPr>
      </w:pPr>
      <w:r w:rsidRPr="003C7D18">
        <w:rPr>
          <w:rFonts w:cs="Calibri"/>
          <w:color w:val="000000"/>
          <w:sz w:val="24"/>
          <w:szCs w:val="24"/>
        </w:rPr>
        <w:t xml:space="preserve">Lancashire Home Energy Group attended by all Lancashire Districts and the County Council includes a strong officer base with specialist and local knowledge.  The Groups remit </w:t>
      </w:r>
      <w:r>
        <w:rPr>
          <w:rFonts w:cs="Calibri"/>
          <w:color w:val="000000"/>
          <w:sz w:val="24"/>
          <w:szCs w:val="24"/>
        </w:rPr>
        <w:t>is to work in partnership to improve the energy efficiency of Lancashire Homes, addressing health inequalities exacerbated by living in cold damp homes, and reducing fuel poverty.</w:t>
      </w:r>
      <w:r w:rsidRPr="003C7D18">
        <w:rPr>
          <w:rFonts w:cs="Calibri"/>
          <w:color w:val="000000"/>
          <w:sz w:val="24"/>
          <w:szCs w:val="24"/>
        </w:rPr>
        <w:t xml:space="preserve"> The Group has a good track record of working in partnership and establishing appropriate links with the insulation industry and the energy providers. </w:t>
      </w:r>
    </w:p>
    <w:p w:rsidR="002B08C9" w:rsidRPr="003C7D18" w:rsidRDefault="002B08C9" w:rsidP="002B08C9">
      <w:pPr>
        <w:pStyle w:val="NoSpacing"/>
        <w:jc w:val="both"/>
        <w:rPr>
          <w:rFonts w:cs="Calibri"/>
          <w:color w:val="000000"/>
          <w:sz w:val="24"/>
          <w:szCs w:val="24"/>
        </w:rPr>
      </w:pPr>
    </w:p>
    <w:p w:rsidR="002B08C9" w:rsidRPr="003C7D18" w:rsidRDefault="002B08C9" w:rsidP="002B08C9">
      <w:pPr>
        <w:pStyle w:val="NoSpacing"/>
        <w:jc w:val="both"/>
        <w:rPr>
          <w:rFonts w:cs="Calibri"/>
          <w:color w:val="000000"/>
          <w:sz w:val="24"/>
          <w:szCs w:val="24"/>
        </w:rPr>
      </w:pPr>
      <w:r w:rsidRPr="003C7D18">
        <w:rPr>
          <w:rFonts w:cs="Calibri"/>
          <w:color w:val="000000"/>
          <w:sz w:val="24"/>
          <w:szCs w:val="24"/>
        </w:rPr>
        <w:t xml:space="preserve">Existing partnerships have helped to ensure that insulation installation rates in some areas of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are amongst the highest in the Country. Given this experience Lancashire is in a position to capitalise on existing partnerships to deliver home energy insulation at volume, across other areas of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for the remaining duration of CERT. </w:t>
      </w:r>
    </w:p>
    <w:p w:rsidR="002B08C9" w:rsidRPr="003C7D18" w:rsidRDefault="002B08C9" w:rsidP="002B08C9">
      <w:pPr>
        <w:pStyle w:val="NoSpacing"/>
        <w:jc w:val="both"/>
        <w:rPr>
          <w:rFonts w:cs="Calibri"/>
          <w:color w:val="000000"/>
          <w:sz w:val="24"/>
          <w:szCs w:val="24"/>
        </w:rPr>
      </w:pPr>
    </w:p>
    <w:p w:rsidR="002B08C9" w:rsidRPr="003C7D18" w:rsidRDefault="002B08C9" w:rsidP="002B08C9">
      <w:pPr>
        <w:pStyle w:val="NoSpacing"/>
        <w:jc w:val="both"/>
        <w:rPr>
          <w:rFonts w:cs="Calibri"/>
          <w:color w:val="000000"/>
          <w:sz w:val="24"/>
          <w:szCs w:val="24"/>
        </w:rPr>
      </w:pPr>
      <w:r w:rsidRPr="003C7D18">
        <w:rPr>
          <w:rFonts w:cs="Calibri"/>
          <w:color w:val="000000"/>
          <w:sz w:val="24"/>
          <w:szCs w:val="24"/>
        </w:rPr>
        <w:t xml:space="preserve">Last winter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submitted bids to the Department of Health Warm Homes Healthy People Fund and successfully delivered a number of projects across the County. New partnerships were established and delivered wide-ranging interventions targeted at preventing cold related deaths and illnesses. The interventions included: emergency heating repairs, boiler servicing, draught proofing, fuel poverty training for front line staff, emergency heaters, fuel payments, food parcels, benefit checks, winter warmth packs, referrals to free loft and cavity wall insulation schemes and the gritting of paths.</w:t>
      </w:r>
    </w:p>
    <w:p w:rsidR="002B08C9" w:rsidRPr="003C7D18" w:rsidRDefault="002B08C9" w:rsidP="002B08C9">
      <w:pPr>
        <w:pStyle w:val="NoSpacing"/>
        <w:jc w:val="both"/>
        <w:rPr>
          <w:rFonts w:cs="Calibri"/>
          <w:color w:val="000000"/>
          <w:sz w:val="24"/>
          <w:szCs w:val="24"/>
        </w:rPr>
      </w:pPr>
      <w:r w:rsidRPr="003C7D18">
        <w:rPr>
          <w:rFonts w:cs="Calibri"/>
          <w:color w:val="000000"/>
          <w:sz w:val="24"/>
          <w:szCs w:val="24"/>
        </w:rPr>
        <w:t xml:space="preserve">Building on the initiatives and partnerships established last winter, with the potential for the more effective supply of health related referrals from </w:t>
      </w:r>
      <w:proofErr w:type="spellStart"/>
      <w:r w:rsidRPr="003C7D18">
        <w:rPr>
          <w:rFonts w:cs="Calibri"/>
          <w:color w:val="000000"/>
          <w:sz w:val="24"/>
          <w:szCs w:val="24"/>
        </w:rPr>
        <w:t>PCTs</w:t>
      </w:r>
      <w:proofErr w:type="spellEnd"/>
      <w:r w:rsidRPr="003C7D18">
        <w:rPr>
          <w:rFonts w:cs="Calibri"/>
          <w:color w:val="000000"/>
          <w:sz w:val="24"/>
          <w:szCs w:val="24"/>
        </w:rPr>
        <w:t xml:space="preserve"> and GPs</w:t>
      </w:r>
      <w:r>
        <w:rPr>
          <w:rFonts w:cs="Calibri"/>
          <w:color w:val="000000"/>
          <w:sz w:val="24"/>
          <w:szCs w:val="24"/>
        </w:rPr>
        <w:t>,</w:t>
      </w:r>
      <w:r w:rsidRPr="003C7D18">
        <w:rPr>
          <w:rFonts w:cs="Calibri"/>
          <w:color w:val="000000"/>
          <w:sz w:val="24"/>
          <w:szCs w:val="24"/>
        </w:rPr>
        <w:t xml:space="preserve"> via this proposed affordable warmth intervention, Lancashire affordable warmth partnerships are primed to </w:t>
      </w:r>
      <w:r w:rsidRPr="003C7D18">
        <w:rPr>
          <w:rFonts w:cs="Calibri"/>
          <w:color w:val="000000"/>
          <w:sz w:val="24"/>
          <w:szCs w:val="24"/>
        </w:rPr>
        <w:lastRenderedPageBreak/>
        <w:t>deliver breakthrough results in reduced visits to GPs surgeries, reduced hospital admissions and ultimately reduced excess winter deaths.</w:t>
      </w:r>
    </w:p>
    <w:p w:rsidR="002B08C9" w:rsidRPr="003C7D18" w:rsidRDefault="002B08C9" w:rsidP="002B08C9">
      <w:pPr>
        <w:pStyle w:val="NoSpacing"/>
        <w:jc w:val="both"/>
        <w:rPr>
          <w:rFonts w:cs="Calibri"/>
          <w:color w:val="000000"/>
          <w:sz w:val="24"/>
          <w:szCs w:val="24"/>
        </w:rPr>
      </w:pPr>
    </w:p>
    <w:p w:rsidR="002B08C9" w:rsidRDefault="002B08C9" w:rsidP="002B08C9">
      <w:pPr>
        <w:pStyle w:val="NoSpacing"/>
        <w:jc w:val="both"/>
        <w:rPr>
          <w:rFonts w:cs="Calibri"/>
          <w:color w:val="000000"/>
          <w:sz w:val="24"/>
          <w:szCs w:val="24"/>
        </w:rPr>
      </w:pPr>
      <w:r w:rsidRPr="003C7D18">
        <w:rPr>
          <w:rFonts w:cs="Calibri"/>
          <w:color w:val="000000"/>
          <w:sz w:val="24"/>
          <w:szCs w:val="24"/>
        </w:rPr>
        <w:t>Home Improvement Agencies</w:t>
      </w:r>
      <w:r>
        <w:rPr>
          <w:rFonts w:cs="Calibri"/>
          <w:color w:val="000000"/>
          <w:sz w:val="24"/>
          <w:szCs w:val="24"/>
        </w:rPr>
        <w:t xml:space="preserve"> (</w:t>
      </w:r>
      <w:proofErr w:type="spellStart"/>
      <w:r>
        <w:rPr>
          <w:rFonts w:cs="Calibri"/>
          <w:color w:val="000000"/>
          <w:sz w:val="24"/>
          <w:szCs w:val="24"/>
        </w:rPr>
        <w:t>HIA’s</w:t>
      </w:r>
      <w:proofErr w:type="spellEnd"/>
      <w:r>
        <w:rPr>
          <w:rFonts w:cs="Calibri"/>
          <w:color w:val="000000"/>
          <w:sz w:val="24"/>
          <w:szCs w:val="24"/>
        </w:rPr>
        <w:t xml:space="preserve">) </w:t>
      </w:r>
      <w:r w:rsidRPr="003C7D18">
        <w:rPr>
          <w:rFonts w:cs="Calibri"/>
          <w:color w:val="000000"/>
          <w:sz w:val="24"/>
          <w:szCs w:val="24"/>
        </w:rPr>
        <w:t xml:space="preserve">are operating across </w:t>
      </w:r>
      <w:smartTag w:uri="urn:schemas-microsoft-com:office:smarttags" w:element="place">
        <w:r w:rsidRPr="003C7D18">
          <w:rPr>
            <w:rFonts w:cs="Calibri"/>
            <w:color w:val="000000"/>
            <w:sz w:val="24"/>
            <w:szCs w:val="24"/>
          </w:rPr>
          <w:t>Lancashire</w:t>
        </w:r>
      </w:smartTag>
      <w:r w:rsidRPr="003C7D18">
        <w:rPr>
          <w:rFonts w:cs="Calibri"/>
          <w:color w:val="000000"/>
          <w:sz w:val="24"/>
          <w:szCs w:val="24"/>
        </w:rPr>
        <w:t xml:space="preserve">. These agencies provide a range of housing related support to older and/or vulnerable people to maintain, improve and adapt their homes to maintain independence and improve wellbeing. Specific works reduce fuel poverty and tackle poor housing conditions that exacerbate chronic illnesses and reduce the risk of accidents in the home. </w:t>
      </w:r>
      <w:r>
        <w:rPr>
          <w:rFonts w:cs="Calibri"/>
          <w:color w:val="000000"/>
          <w:sz w:val="24"/>
          <w:szCs w:val="24"/>
        </w:rPr>
        <w:t>T</w:t>
      </w:r>
      <w:r w:rsidRPr="003C7D18">
        <w:rPr>
          <w:rFonts w:cs="Calibri"/>
          <w:color w:val="000000"/>
          <w:sz w:val="24"/>
          <w:szCs w:val="24"/>
        </w:rPr>
        <w:t>hese agencies could be mob</w:t>
      </w:r>
      <w:r>
        <w:rPr>
          <w:rFonts w:cs="Calibri"/>
          <w:color w:val="000000"/>
          <w:sz w:val="24"/>
          <w:szCs w:val="24"/>
        </w:rPr>
        <w:t>ilised into coordinated, health-</w:t>
      </w:r>
      <w:r w:rsidRPr="003C7D18">
        <w:rPr>
          <w:rFonts w:cs="Calibri"/>
          <w:color w:val="000000"/>
          <w:sz w:val="24"/>
          <w:szCs w:val="24"/>
        </w:rPr>
        <w:t>led, affordable warmth activity.</w:t>
      </w:r>
    </w:p>
    <w:p w:rsidR="002B08C9" w:rsidRDefault="002B08C9" w:rsidP="002B08C9">
      <w:pPr>
        <w:pStyle w:val="NoSpacing"/>
        <w:jc w:val="both"/>
        <w:rPr>
          <w:rFonts w:cs="Calibri"/>
          <w:color w:val="000000"/>
          <w:sz w:val="24"/>
          <w:szCs w:val="24"/>
        </w:rPr>
      </w:pPr>
    </w:p>
    <w:p w:rsidR="002B08C9" w:rsidRDefault="002B08C9" w:rsidP="002B08C9">
      <w:pPr>
        <w:pStyle w:val="NoSpacing"/>
        <w:jc w:val="both"/>
        <w:rPr>
          <w:rFonts w:cs="Calibri"/>
          <w:color w:val="000000"/>
          <w:sz w:val="24"/>
          <w:szCs w:val="24"/>
        </w:rPr>
      </w:pPr>
    </w:p>
    <w:p w:rsidR="002B08C9" w:rsidRDefault="002B08C9" w:rsidP="002B08C9">
      <w:pPr>
        <w:pStyle w:val="NoSpacing"/>
        <w:numPr>
          <w:ilvl w:val="0"/>
          <w:numId w:val="10"/>
        </w:numPr>
        <w:jc w:val="both"/>
        <w:rPr>
          <w:rFonts w:ascii="Gill Sans MT" w:hAnsi="Gill Sans MT"/>
          <w:b/>
          <w:sz w:val="24"/>
          <w:szCs w:val="24"/>
        </w:rPr>
      </w:pPr>
      <w:r w:rsidRPr="005A6189">
        <w:rPr>
          <w:rFonts w:ascii="Gill Sans MT" w:hAnsi="Gill Sans MT"/>
          <w:b/>
          <w:sz w:val="24"/>
          <w:szCs w:val="24"/>
        </w:rPr>
        <w:t>Where are the gaps in service delivery that really matter?</w:t>
      </w:r>
    </w:p>
    <w:p w:rsidR="002B08C9" w:rsidRPr="005A6189" w:rsidRDefault="002B08C9" w:rsidP="002B08C9">
      <w:pPr>
        <w:pStyle w:val="NoSpacing"/>
        <w:ind w:left="360"/>
        <w:jc w:val="both"/>
        <w:rPr>
          <w:rFonts w:ascii="Gill Sans MT" w:hAnsi="Gill Sans MT"/>
          <w:b/>
          <w:sz w:val="24"/>
          <w:szCs w:val="24"/>
        </w:rPr>
      </w:pPr>
    </w:p>
    <w:p w:rsidR="002B08C9" w:rsidRDefault="002B08C9" w:rsidP="002B08C9">
      <w:pPr>
        <w:jc w:val="both"/>
        <w:rPr>
          <w:rFonts w:cs="Calibri"/>
          <w:color w:val="000000"/>
        </w:rPr>
      </w:pPr>
      <w:r w:rsidRPr="003C7D18">
        <w:rPr>
          <w:rFonts w:cs="Calibri"/>
          <w:color w:val="000000"/>
        </w:rPr>
        <w:t xml:space="preserve">Energy efficiency measures and other actions that protect people from the effects of cold weather need to be targeted at those that are most at risk of suffering ill health and poor wellbeing from the cold weather. Effective referrals are required from hospitals, GPs and Social Care. </w:t>
      </w:r>
    </w:p>
    <w:p w:rsidR="002B08C9" w:rsidRPr="003C7D18" w:rsidRDefault="002B08C9" w:rsidP="002B08C9">
      <w:pPr>
        <w:jc w:val="both"/>
        <w:rPr>
          <w:rFonts w:cs="Calibri"/>
          <w:color w:val="000000"/>
        </w:rPr>
      </w:pPr>
    </w:p>
    <w:p w:rsidR="002B08C9" w:rsidRDefault="002B08C9" w:rsidP="002B08C9">
      <w:pPr>
        <w:jc w:val="both"/>
        <w:rPr>
          <w:rFonts w:cs="Calibri"/>
          <w:color w:val="000000"/>
        </w:rPr>
      </w:pPr>
      <w:r w:rsidRPr="003C7D18">
        <w:rPr>
          <w:rFonts w:cs="Calibri"/>
          <w:color w:val="000000"/>
        </w:rPr>
        <w:t>The removal of fuel poverty as a national indicator coupled with reducing local authority financial resources may have led to less emphasis on this area of work in the last 18 months and so a joint approach with Health input could provide the catalyst for affordable warmth to move up the agenda in local authorities.</w:t>
      </w:r>
    </w:p>
    <w:p w:rsidR="002B08C9" w:rsidRPr="003C7D18" w:rsidRDefault="002B08C9" w:rsidP="002B08C9">
      <w:pPr>
        <w:jc w:val="both"/>
        <w:rPr>
          <w:rFonts w:cs="Calibri"/>
          <w:color w:val="000000"/>
        </w:rPr>
      </w:pPr>
    </w:p>
    <w:p w:rsidR="002B08C9" w:rsidRDefault="002B08C9" w:rsidP="002B08C9">
      <w:pPr>
        <w:jc w:val="both"/>
        <w:rPr>
          <w:rFonts w:cs="Calibri"/>
          <w:color w:val="000000"/>
        </w:rPr>
      </w:pPr>
      <w:r>
        <w:rPr>
          <w:rFonts w:cs="Calibri"/>
          <w:color w:val="000000"/>
        </w:rPr>
        <w:t>We need to identify the</w:t>
      </w:r>
      <w:r w:rsidRPr="003C7D18">
        <w:rPr>
          <w:rFonts w:cs="Calibri"/>
          <w:color w:val="000000"/>
        </w:rPr>
        <w:t xml:space="preserve"> at risk group</w:t>
      </w:r>
      <w:r>
        <w:rPr>
          <w:rFonts w:cs="Calibri"/>
          <w:color w:val="000000"/>
        </w:rPr>
        <w:t>s</w:t>
      </w:r>
      <w:r w:rsidRPr="003C7D18">
        <w:rPr>
          <w:rFonts w:cs="Calibri"/>
          <w:color w:val="000000"/>
        </w:rPr>
        <w:t xml:space="preserve"> and then get them the right help, in an effective and timely manner</w:t>
      </w:r>
      <w:r>
        <w:rPr>
          <w:rFonts w:cs="Calibri"/>
          <w:color w:val="000000"/>
        </w:rPr>
        <w:t>, however these measures are not integrated into long term condition care pathways routinely across the county.</w:t>
      </w:r>
    </w:p>
    <w:p w:rsidR="002B08C9" w:rsidRDefault="002B08C9" w:rsidP="002B08C9">
      <w:pPr>
        <w:jc w:val="both"/>
        <w:rPr>
          <w:rFonts w:cs="Calibri"/>
          <w:color w:val="000000"/>
        </w:rPr>
      </w:pPr>
    </w:p>
    <w:p w:rsidR="002B08C9" w:rsidRDefault="002B08C9" w:rsidP="002B08C9">
      <w:pPr>
        <w:jc w:val="both"/>
        <w:rPr>
          <w:rFonts w:cs="Calibri"/>
          <w:color w:val="000000"/>
        </w:rPr>
      </w:pPr>
      <w:smartTag w:uri="urn:schemas-microsoft-com:office:smarttags" w:element="place">
        <w:r w:rsidRPr="003C7D18">
          <w:rPr>
            <w:rFonts w:cs="Calibri"/>
            <w:color w:val="000000"/>
          </w:rPr>
          <w:t>Lancashire</w:t>
        </w:r>
      </w:smartTag>
      <w:r w:rsidRPr="003C7D18">
        <w:rPr>
          <w:rFonts w:cs="Calibri"/>
          <w:color w:val="000000"/>
        </w:rPr>
        <w:t xml:space="preserve"> needs an effective referral pathway </w:t>
      </w:r>
      <w:r>
        <w:rPr>
          <w:rFonts w:cs="Calibri"/>
          <w:color w:val="000000"/>
        </w:rPr>
        <w:t xml:space="preserve">with </w:t>
      </w:r>
      <w:r w:rsidRPr="003C7D18">
        <w:rPr>
          <w:rFonts w:cs="Calibri"/>
          <w:color w:val="000000"/>
        </w:rPr>
        <w:t xml:space="preserve">a single point of </w:t>
      </w:r>
      <w:r>
        <w:rPr>
          <w:rFonts w:cs="Calibri"/>
          <w:color w:val="000000"/>
        </w:rPr>
        <w:t xml:space="preserve">access </w:t>
      </w:r>
      <w:r w:rsidRPr="003C7D18">
        <w:rPr>
          <w:rFonts w:cs="Calibri"/>
          <w:color w:val="000000"/>
        </w:rPr>
        <w:t>that will allow front line</w:t>
      </w:r>
      <w:r>
        <w:rPr>
          <w:rFonts w:cs="Calibri"/>
          <w:color w:val="000000"/>
        </w:rPr>
        <w:t xml:space="preserve"> health and social </w:t>
      </w:r>
      <w:proofErr w:type="gramStart"/>
      <w:r>
        <w:rPr>
          <w:rFonts w:cs="Calibri"/>
          <w:color w:val="000000"/>
        </w:rPr>
        <w:t>care  professionals</w:t>
      </w:r>
      <w:proofErr w:type="gramEnd"/>
      <w:r>
        <w:rPr>
          <w:rFonts w:cs="Calibri"/>
          <w:color w:val="000000"/>
        </w:rPr>
        <w:t xml:space="preserve"> </w:t>
      </w:r>
      <w:r w:rsidRPr="003C7D18">
        <w:rPr>
          <w:rFonts w:cs="Calibri"/>
          <w:color w:val="000000"/>
        </w:rPr>
        <w:t xml:space="preserve"> to refer people at risk of ill health due to cold and poorly heated homes</w:t>
      </w:r>
      <w:r>
        <w:rPr>
          <w:rFonts w:cs="Calibri"/>
          <w:color w:val="000000"/>
        </w:rPr>
        <w:t>, to a range of evidence based affordable warmth measures</w:t>
      </w:r>
      <w:r w:rsidRPr="003C7D18">
        <w:rPr>
          <w:rFonts w:cs="Calibri"/>
          <w:color w:val="000000"/>
        </w:rPr>
        <w:t>.</w:t>
      </w:r>
    </w:p>
    <w:p w:rsidR="002B08C9" w:rsidRPr="003C7D18" w:rsidRDefault="002B08C9" w:rsidP="002B08C9">
      <w:pPr>
        <w:jc w:val="both"/>
        <w:rPr>
          <w:rFonts w:cs="Calibri"/>
          <w:color w:val="000000"/>
        </w:rPr>
      </w:pPr>
    </w:p>
    <w:p w:rsidR="002B08C9" w:rsidRDefault="002B08C9" w:rsidP="002B08C9">
      <w:pPr>
        <w:jc w:val="both"/>
        <w:rPr>
          <w:rFonts w:cs="Calibri"/>
          <w:color w:val="000000"/>
        </w:rPr>
      </w:pPr>
      <w:r>
        <w:rPr>
          <w:rFonts w:cs="Calibri"/>
          <w:color w:val="000000"/>
        </w:rPr>
        <w:t xml:space="preserve"> Referrals are currently not routinely made by social care and health services due to confusion of where to refer for particular interventions, initial research shows practitioners want a straight forward referral system and confidence that referrals will be followed up. Most </w:t>
      </w:r>
      <w:r w:rsidRPr="003C7D18">
        <w:rPr>
          <w:rFonts w:cs="Calibri"/>
          <w:color w:val="000000"/>
        </w:rPr>
        <w:t xml:space="preserve">Home Improvement Agencies and housing enforcement teams are working at full capacity and so </w:t>
      </w:r>
      <w:r>
        <w:rPr>
          <w:rFonts w:cs="Calibri"/>
          <w:color w:val="000000"/>
        </w:rPr>
        <w:t xml:space="preserve">in some areas </w:t>
      </w:r>
      <w:r w:rsidRPr="003C7D18">
        <w:rPr>
          <w:rFonts w:cs="Calibri"/>
          <w:color w:val="000000"/>
        </w:rPr>
        <w:t>we will need to either increase capacity or move capacity from other (lower priority) areas of work.</w:t>
      </w:r>
    </w:p>
    <w:p w:rsidR="002B08C9" w:rsidRDefault="002B08C9" w:rsidP="002B08C9">
      <w:pPr>
        <w:jc w:val="both"/>
        <w:rPr>
          <w:rFonts w:cs="Calibri"/>
          <w:color w:val="000000"/>
        </w:rPr>
      </w:pPr>
    </w:p>
    <w:p w:rsidR="002B08C9" w:rsidRDefault="002B08C9" w:rsidP="002B08C9">
      <w:pPr>
        <w:jc w:val="both"/>
        <w:rPr>
          <w:rFonts w:cs="Calibri"/>
          <w:color w:val="000000"/>
        </w:rPr>
      </w:pPr>
      <w:r w:rsidRPr="003C7D18">
        <w:rPr>
          <w:rFonts w:cs="Calibri"/>
          <w:color w:val="000000"/>
        </w:rPr>
        <w:t xml:space="preserve">Emergency funds are required and not huge funds either….. </w:t>
      </w:r>
      <w:proofErr w:type="gramStart"/>
      <w:r w:rsidRPr="003C7D18">
        <w:rPr>
          <w:rFonts w:cs="Calibri"/>
          <w:color w:val="000000"/>
        </w:rPr>
        <w:t>winter</w:t>
      </w:r>
      <w:proofErr w:type="gramEnd"/>
      <w:r w:rsidRPr="003C7D18">
        <w:rPr>
          <w:rFonts w:cs="Calibri"/>
          <w:color w:val="000000"/>
        </w:rPr>
        <w:t xml:space="preserve"> 2011/12 Warm Homes Healthy People funding from the Department of Health evidenced what can be delivered with modest, targeted funding</w:t>
      </w:r>
      <w:r>
        <w:rPr>
          <w:rFonts w:cs="Calibri"/>
          <w:color w:val="000000"/>
        </w:rPr>
        <w:t xml:space="preserve"> (see results section)</w:t>
      </w:r>
      <w:r w:rsidRPr="003C7D18">
        <w:rPr>
          <w:rFonts w:cs="Calibri"/>
          <w:color w:val="000000"/>
        </w:rPr>
        <w:t>.</w:t>
      </w:r>
    </w:p>
    <w:p w:rsidR="002B08C9" w:rsidRPr="003C7D18" w:rsidRDefault="002B08C9" w:rsidP="002B08C9">
      <w:pPr>
        <w:jc w:val="both"/>
        <w:rPr>
          <w:rFonts w:cs="Calibri"/>
          <w:color w:val="000000"/>
        </w:rPr>
      </w:pPr>
    </w:p>
    <w:p w:rsidR="002B08C9" w:rsidRDefault="002B08C9" w:rsidP="002B08C9">
      <w:pPr>
        <w:jc w:val="both"/>
        <w:rPr>
          <w:rFonts w:cs="Calibri"/>
          <w:color w:val="000000"/>
        </w:rPr>
      </w:pPr>
    </w:p>
    <w:p w:rsidR="002B08C9" w:rsidRPr="005A6189" w:rsidRDefault="002B08C9" w:rsidP="002B08C9">
      <w:pPr>
        <w:pStyle w:val="NoSpacing"/>
        <w:numPr>
          <w:ilvl w:val="0"/>
          <w:numId w:val="10"/>
        </w:numPr>
        <w:jc w:val="both"/>
        <w:rPr>
          <w:rFonts w:ascii="Gill Sans MT" w:hAnsi="Gill Sans MT"/>
          <w:b/>
          <w:sz w:val="24"/>
          <w:szCs w:val="24"/>
        </w:rPr>
      </w:pPr>
      <w:r w:rsidRPr="005A6189">
        <w:rPr>
          <w:rFonts w:ascii="Gill Sans MT" w:hAnsi="Gill Sans MT"/>
          <w:b/>
          <w:sz w:val="24"/>
          <w:szCs w:val="24"/>
        </w:rPr>
        <w:t xml:space="preserve">What are the issues and opportunities that must be addressed if we are to make a breakthrough?  </w:t>
      </w:r>
      <w:proofErr w:type="gramStart"/>
      <w:r w:rsidRPr="005A6189">
        <w:rPr>
          <w:rFonts w:ascii="Gill Sans MT" w:hAnsi="Gill Sans MT"/>
          <w:b/>
          <w:sz w:val="24"/>
          <w:szCs w:val="24"/>
        </w:rPr>
        <w:t>i.e</w:t>
      </w:r>
      <w:proofErr w:type="gramEnd"/>
      <w:r w:rsidRPr="005A6189">
        <w:rPr>
          <w:rFonts w:ascii="Gill Sans MT" w:hAnsi="Gill Sans MT"/>
          <w:b/>
          <w:sz w:val="24"/>
          <w:szCs w:val="24"/>
        </w:rPr>
        <w:t>. what really matters?</w:t>
      </w:r>
    </w:p>
    <w:p w:rsidR="002B08C9" w:rsidRDefault="002B08C9" w:rsidP="002B08C9">
      <w:pPr>
        <w:jc w:val="both"/>
        <w:rPr>
          <w:rFonts w:cs="Calibri"/>
        </w:rPr>
      </w:pPr>
    </w:p>
    <w:p w:rsidR="002B08C9" w:rsidRDefault="002B08C9" w:rsidP="002B08C9">
      <w:pPr>
        <w:jc w:val="both"/>
        <w:rPr>
          <w:rFonts w:cs="Calibri"/>
        </w:rPr>
      </w:pPr>
      <w:r>
        <w:rPr>
          <w:rFonts w:cs="Calibri"/>
        </w:rPr>
        <w:t xml:space="preserve">Systematically offering affordable warmth measures by identifying </w:t>
      </w:r>
      <w:r w:rsidRPr="00D155CA">
        <w:rPr>
          <w:rFonts w:cs="Calibri"/>
        </w:rPr>
        <w:t xml:space="preserve">those at </w:t>
      </w:r>
      <w:r>
        <w:rPr>
          <w:rFonts w:cs="Calibri"/>
        </w:rPr>
        <w:t xml:space="preserve">greatest </w:t>
      </w:r>
      <w:r w:rsidRPr="00D155CA">
        <w:rPr>
          <w:rFonts w:cs="Calibri"/>
        </w:rPr>
        <w:t xml:space="preserve">risk of cold related ill health </w:t>
      </w:r>
      <w:proofErr w:type="gramStart"/>
      <w:r w:rsidRPr="00D155CA">
        <w:rPr>
          <w:rFonts w:cs="Calibri"/>
        </w:rPr>
        <w:t>from ,</w:t>
      </w:r>
      <w:proofErr w:type="gramEnd"/>
      <w:r w:rsidRPr="00D155CA">
        <w:rPr>
          <w:rFonts w:cs="Calibri"/>
        </w:rPr>
        <w:t xml:space="preserve"> GP</w:t>
      </w:r>
      <w:r>
        <w:rPr>
          <w:rFonts w:cs="Calibri"/>
        </w:rPr>
        <w:t xml:space="preserve">s through primary care disease registers, social care services </w:t>
      </w:r>
      <w:r>
        <w:rPr>
          <w:rFonts w:cs="Calibri"/>
        </w:rPr>
        <w:lastRenderedPageBreak/>
        <w:t>and other hospital services</w:t>
      </w:r>
      <w:r w:rsidRPr="00D155CA">
        <w:rPr>
          <w:rFonts w:cs="Calibri"/>
        </w:rPr>
        <w:t xml:space="preserve"> and others working with those with long term conditions –including an effective referral service</w:t>
      </w:r>
      <w:r>
        <w:rPr>
          <w:rFonts w:cs="Calibri"/>
        </w:rPr>
        <w:t>,</w:t>
      </w:r>
      <w:r w:rsidRPr="00D155CA">
        <w:rPr>
          <w:rFonts w:cs="Calibri"/>
        </w:rPr>
        <w:t xml:space="preserve"> see above.</w:t>
      </w:r>
    </w:p>
    <w:p w:rsidR="002B08C9" w:rsidRPr="00D155CA" w:rsidRDefault="002B08C9" w:rsidP="002B08C9">
      <w:pPr>
        <w:jc w:val="both"/>
        <w:rPr>
          <w:rFonts w:cs="Calibri"/>
        </w:rPr>
      </w:pPr>
    </w:p>
    <w:p w:rsidR="002B08C9" w:rsidRDefault="002B08C9" w:rsidP="002B08C9">
      <w:pPr>
        <w:jc w:val="both"/>
        <w:rPr>
          <w:rFonts w:cs="Calibri"/>
        </w:rPr>
      </w:pPr>
      <w:r w:rsidRPr="00D155CA">
        <w:rPr>
          <w:rFonts w:cs="Calibri"/>
        </w:rPr>
        <w:t>We would like to see hospital/health based Home Improvement Agency staff available to give advice and coordinate home visits, upon or preferably pre-discharge.</w:t>
      </w:r>
    </w:p>
    <w:p w:rsidR="002B08C9" w:rsidRPr="00D155CA" w:rsidRDefault="002B08C9" w:rsidP="002B08C9">
      <w:pPr>
        <w:jc w:val="both"/>
        <w:rPr>
          <w:rFonts w:cs="Calibri"/>
        </w:rPr>
      </w:pPr>
    </w:p>
    <w:p w:rsidR="002B08C9" w:rsidRPr="003D1807" w:rsidRDefault="002B08C9" w:rsidP="002B08C9">
      <w:pPr>
        <w:jc w:val="both"/>
        <w:rPr>
          <w:rFonts w:cs="Calibri"/>
        </w:rPr>
      </w:pPr>
      <w:proofErr w:type="gramStart"/>
      <w:r w:rsidRPr="003D1807">
        <w:rPr>
          <w:rFonts w:cs="Calibri"/>
        </w:rPr>
        <w:t>Targeted enforcement of private rented sector landlords to provide at least minimum statutory standards in private rented housing.</w:t>
      </w:r>
      <w:proofErr w:type="gramEnd"/>
      <w:r w:rsidRPr="003D1807">
        <w:rPr>
          <w:rFonts w:cs="Calibri"/>
        </w:rPr>
        <w:t xml:space="preserve"> The private rented sector continues to consistently contain the poorest housing conditions.</w:t>
      </w:r>
    </w:p>
    <w:p w:rsidR="002B08C9" w:rsidRPr="00D155CA" w:rsidRDefault="002B08C9" w:rsidP="002B08C9">
      <w:pPr>
        <w:jc w:val="both"/>
        <w:rPr>
          <w:rFonts w:cs="Calibri"/>
        </w:rPr>
      </w:pPr>
    </w:p>
    <w:p w:rsidR="002B08C9" w:rsidRDefault="002B08C9" w:rsidP="002B08C9">
      <w:pPr>
        <w:jc w:val="both"/>
        <w:rPr>
          <w:rFonts w:cs="Calibri"/>
        </w:rPr>
      </w:pPr>
      <w:r w:rsidRPr="00D155CA">
        <w:rPr>
          <w:rFonts w:cs="Calibri"/>
        </w:rPr>
        <w:t>We need to maximise the uptake of free loft and cavity wall insulation via CERT for the remainder of the scheme (it is anticipated that CERT will finish in December 2012)</w:t>
      </w:r>
      <w:r>
        <w:rPr>
          <w:rFonts w:cs="Calibri"/>
        </w:rPr>
        <w:t>.</w:t>
      </w:r>
    </w:p>
    <w:p w:rsidR="002B08C9" w:rsidRPr="00D155CA" w:rsidRDefault="002B08C9" w:rsidP="002B08C9">
      <w:pPr>
        <w:jc w:val="both"/>
        <w:rPr>
          <w:rFonts w:cs="Calibri"/>
        </w:rPr>
      </w:pPr>
    </w:p>
    <w:p w:rsidR="002B08C9" w:rsidRPr="00D155CA" w:rsidRDefault="002B08C9" w:rsidP="002B08C9">
      <w:pPr>
        <w:jc w:val="both"/>
        <w:rPr>
          <w:rFonts w:cs="Calibri"/>
        </w:rPr>
      </w:pPr>
      <w:r w:rsidRPr="00D155CA">
        <w:rPr>
          <w:rFonts w:cs="Calibri"/>
        </w:rPr>
        <w:t xml:space="preserve">We must be ready to maximise the opportunities that may come out of the Governments ‘Green Deal’ </w:t>
      </w:r>
      <w:r>
        <w:rPr>
          <w:rFonts w:cs="Calibri"/>
        </w:rPr>
        <w:t xml:space="preserve">and the associated energy company obligations </w:t>
      </w:r>
      <w:r w:rsidRPr="00D155CA">
        <w:rPr>
          <w:rFonts w:cs="Calibri"/>
        </w:rPr>
        <w:t>which is currently a developing area of policy.</w:t>
      </w:r>
    </w:p>
    <w:p w:rsidR="002B08C9" w:rsidRDefault="002B08C9" w:rsidP="002B08C9">
      <w:pPr>
        <w:pStyle w:val="NoSpacing"/>
        <w:jc w:val="both"/>
        <w:rPr>
          <w:rFonts w:ascii="Gill Sans MT" w:hAnsi="Gill Sans MT"/>
          <w:sz w:val="24"/>
          <w:szCs w:val="24"/>
        </w:rPr>
      </w:pPr>
    </w:p>
    <w:p w:rsidR="002B08C9" w:rsidRPr="00D82B49" w:rsidRDefault="002B08C9" w:rsidP="002B08C9">
      <w:pPr>
        <w:pStyle w:val="NoSpacing"/>
        <w:jc w:val="both"/>
        <w:rPr>
          <w:rFonts w:ascii="Gill Sans MT" w:hAnsi="Gill Sans MT"/>
          <w:b/>
          <w:color w:val="003300"/>
          <w:sz w:val="28"/>
          <w:szCs w:val="28"/>
        </w:rPr>
      </w:pPr>
      <w:r w:rsidRPr="00D82B49">
        <w:rPr>
          <w:rFonts w:ascii="Gill Sans MT" w:hAnsi="Gill Sans MT"/>
          <w:b/>
          <w:color w:val="003300"/>
          <w:sz w:val="28"/>
          <w:szCs w:val="28"/>
        </w:rPr>
        <w:t xml:space="preserve">2. </w:t>
      </w:r>
      <w:r w:rsidRPr="00DD198E">
        <w:rPr>
          <w:rFonts w:ascii="Gill Sans MT" w:hAnsi="Gill Sans MT"/>
          <w:b/>
          <w:color w:val="404040"/>
          <w:sz w:val="28"/>
          <w:szCs w:val="28"/>
        </w:rPr>
        <w:t>Results</w:t>
      </w:r>
    </w:p>
    <w:p w:rsidR="002B08C9" w:rsidRPr="003A63C6" w:rsidRDefault="002B08C9" w:rsidP="002B08C9">
      <w:pPr>
        <w:pStyle w:val="NoSpacing"/>
        <w:jc w:val="both"/>
        <w:rPr>
          <w:rFonts w:ascii="Gill Sans MT" w:hAnsi="Gill Sans MT"/>
          <w:i/>
          <w:sz w:val="28"/>
          <w:szCs w:val="28"/>
        </w:rPr>
      </w:pPr>
      <w:r w:rsidRPr="003A63C6">
        <w:rPr>
          <w:rFonts w:ascii="Gill Sans MT" w:hAnsi="Gill Sans MT"/>
          <w:i/>
          <w:sz w:val="28"/>
          <w:szCs w:val="28"/>
          <w:lang w:eastAsia="en-GB"/>
        </w:rPr>
        <w:t xml:space="preserve">What </w:t>
      </w:r>
      <w:r>
        <w:rPr>
          <w:rFonts w:ascii="Gill Sans MT" w:hAnsi="Gill Sans MT"/>
          <w:i/>
          <w:sz w:val="28"/>
          <w:szCs w:val="28"/>
          <w:lang w:eastAsia="en-GB"/>
        </w:rPr>
        <w:t>does success look like</w:t>
      </w:r>
      <w:r w:rsidRPr="003A63C6">
        <w:rPr>
          <w:rFonts w:ascii="Gill Sans MT" w:hAnsi="Gill Sans MT"/>
          <w:i/>
          <w:sz w:val="28"/>
          <w:szCs w:val="28"/>
          <w:lang w:eastAsia="en-GB"/>
        </w:rPr>
        <w:t>?</w:t>
      </w:r>
      <w:r>
        <w:rPr>
          <w:rFonts w:ascii="Gill Sans MT" w:hAnsi="Gill Sans MT"/>
          <w:i/>
          <w:sz w:val="28"/>
          <w:szCs w:val="28"/>
          <w:lang w:eastAsia="en-GB"/>
        </w:rPr>
        <w:t xml:space="preserve">  </w:t>
      </w:r>
    </w:p>
    <w:p w:rsidR="002B08C9" w:rsidRDefault="002B08C9" w:rsidP="002B08C9">
      <w:pPr>
        <w:pStyle w:val="NoSpacing"/>
        <w:jc w:val="both"/>
        <w:rPr>
          <w:rFonts w:ascii="Gill Sans MT" w:hAnsi="Gill Sans MT"/>
          <w:sz w:val="24"/>
          <w:szCs w:val="24"/>
        </w:rPr>
      </w:pPr>
    </w:p>
    <w:p w:rsidR="002B08C9" w:rsidRPr="001E20E1" w:rsidRDefault="002B08C9" w:rsidP="002B08C9">
      <w:pPr>
        <w:pStyle w:val="NoSpacing"/>
        <w:jc w:val="both"/>
        <w:rPr>
          <w:rFonts w:ascii="Gill Sans MT" w:hAnsi="Gill Sans MT"/>
          <w:b/>
          <w:sz w:val="24"/>
          <w:szCs w:val="24"/>
        </w:rPr>
      </w:pPr>
      <w:r>
        <w:rPr>
          <w:rFonts w:ascii="Gill Sans MT" w:hAnsi="Gill Sans MT"/>
          <w:b/>
          <w:sz w:val="24"/>
          <w:szCs w:val="24"/>
        </w:rPr>
        <w:t xml:space="preserve">2.1 </w:t>
      </w:r>
      <w:r w:rsidRPr="001E20E1">
        <w:rPr>
          <w:rFonts w:ascii="Gill Sans MT" w:hAnsi="Gill Sans MT"/>
          <w:b/>
          <w:sz w:val="24"/>
          <w:szCs w:val="24"/>
        </w:rPr>
        <w:t>Longer-term impact</w:t>
      </w:r>
    </w:p>
    <w:p w:rsidR="002B08C9" w:rsidRPr="00F34D03" w:rsidRDefault="002B08C9" w:rsidP="002B08C9">
      <w:pPr>
        <w:pStyle w:val="NoSpacing"/>
        <w:jc w:val="both"/>
        <w:rPr>
          <w:sz w:val="24"/>
        </w:rPr>
      </w:pPr>
    </w:p>
    <w:tbl>
      <w:tblPr>
        <w:tblW w:w="0" w:type="auto"/>
        <w:tblBorders>
          <w:top w:val="single" w:sz="4" w:space="0" w:color="BFBFBF"/>
          <w:bottom w:val="single" w:sz="4" w:space="0" w:color="BFBFBF"/>
          <w:insideH w:val="single" w:sz="4" w:space="0" w:color="BFBFBF"/>
        </w:tblBorders>
        <w:tblLook w:val="00A0"/>
      </w:tblPr>
      <w:tblGrid>
        <w:gridCol w:w="9242"/>
      </w:tblGrid>
      <w:tr w:rsidR="002B08C9" w:rsidRPr="002D1360" w:rsidTr="002B08C9">
        <w:tc>
          <w:tcPr>
            <w:tcW w:w="9242" w:type="dxa"/>
          </w:tcPr>
          <w:p w:rsidR="002B08C9" w:rsidRPr="005A6189" w:rsidRDefault="002B08C9" w:rsidP="002B08C9">
            <w:pPr>
              <w:pStyle w:val="NoSpacing"/>
              <w:numPr>
                <w:ilvl w:val="0"/>
                <w:numId w:val="9"/>
              </w:numPr>
              <w:tabs>
                <w:tab w:val="num" w:pos="360"/>
              </w:tabs>
              <w:jc w:val="both"/>
              <w:rPr>
                <w:rFonts w:ascii="Gill Sans MT" w:hAnsi="Gill Sans MT"/>
                <w:b/>
                <w:sz w:val="24"/>
                <w:szCs w:val="24"/>
              </w:rPr>
            </w:pPr>
            <w:r w:rsidRPr="005A6189">
              <w:rPr>
                <w:rFonts w:ascii="Gill Sans MT" w:hAnsi="Gill Sans MT"/>
                <w:b/>
                <w:sz w:val="24"/>
                <w:szCs w:val="24"/>
              </w:rPr>
              <w:t xml:space="preserve">What will be the 3 to 5 year impact of the intervention? </w:t>
            </w:r>
          </w:p>
          <w:p w:rsidR="002B08C9" w:rsidRPr="002D1360" w:rsidRDefault="002B08C9" w:rsidP="002B08C9">
            <w:pPr>
              <w:pStyle w:val="NoSpacing"/>
              <w:jc w:val="both"/>
              <w:rPr>
                <w:rFonts w:ascii="Gill Sans MT" w:hAnsi="Gill Sans MT"/>
                <w:sz w:val="24"/>
                <w:szCs w:val="24"/>
              </w:rPr>
            </w:pPr>
          </w:p>
          <w:p w:rsidR="002B08C9" w:rsidRPr="008D5364" w:rsidRDefault="002B08C9" w:rsidP="002B08C9">
            <w:pPr>
              <w:pStyle w:val="NoSpacing"/>
              <w:jc w:val="both"/>
              <w:rPr>
                <w:rFonts w:cs="Calibri"/>
                <w:sz w:val="24"/>
                <w:szCs w:val="24"/>
              </w:rPr>
            </w:pPr>
            <w:r w:rsidRPr="008D5364">
              <w:rPr>
                <w:sz w:val="24"/>
                <w:szCs w:val="24"/>
              </w:rPr>
              <w:t>The overall goal of the initiative is to reduce the negative impact of cold, damp homes upon the health and well being of our most vulnerable residents.</w:t>
            </w:r>
          </w:p>
          <w:p w:rsidR="002B08C9" w:rsidRPr="002D1360" w:rsidRDefault="002B08C9" w:rsidP="002B08C9">
            <w:pPr>
              <w:pStyle w:val="NoSpacing"/>
              <w:jc w:val="both"/>
              <w:rPr>
                <w:rFonts w:cs="Calibri"/>
                <w:sz w:val="24"/>
                <w:szCs w:val="24"/>
              </w:rPr>
            </w:pPr>
          </w:p>
          <w:p w:rsidR="002B08C9" w:rsidRPr="002D1360" w:rsidRDefault="002B08C9" w:rsidP="002B08C9">
            <w:pPr>
              <w:pStyle w:val="NoSpacing"/>
              <w:jc w:val="both"/>
              <w:rPr>
                <w:rFonts w:cs="Calibri"/>
                <w:sz w:val="24"/>
                <w:szCs w:val="24"/>
              </w:rPr>
            </w:pPr>
            <w:r w:rsidRPr="002D1360">
              <w:rPr>
                <w:rFonts w:cs="Calibri"/>
                <w:sz w:val="24"/>
                <w:szCs w:val="24"/>
              </w:rPr>
              <w:t>Reduced</w:t>
            </w:r>
            <w:r>
              <w:rPr>
                <w:rFonts w:cs="Calibri"/>
                <w:sz w:val="24"/>
                <w:szCs w:val="24"/>
              </w:rPr>
              <w:t xml:space="preserve"> demand for NHS services specifically reduced excess </w:t>
            </w:r>
            <w:proofErr w:type="gramStart"/>
            <w:r>
              <w:rPr>
                <w:rFonts w:cs="Calibri"/>
                <w:sz w:val="24"/>
                <w:szCs w:val="24"/>
              </w:rPr>
              <w:t xml:space="preserve">unplanned </w:t>
            </w:r>
            <w:r w:rsidRPr="002D1360">
              <w:rPr>
                <w:rFonts w:cs="Calibri"/>
                <w:sz w:val="24"/>
                <w:szCs w:val="24"/>
              </w:rPr>
              <w:t xml:space="preserve"> hospital</w:t>
            </w:r>
            <w:proofErr w:type="gramEnd"/>
            <w:r w:rsidRPr="002D1360">
              <w:rPr>
                <w:rFonts w:cs="Calibri"/>
                <w:sz w:val="24"/>
                <w:szCs w:val="24"/>
              </w:rPr>
              <w:t xml:space="preserve"> admissions</w:t>
            </w:r>
            <w:r>
              <w:rPr>
                <w:rFonts w:cs="Calibri"/>
                <w:sz w:val="24"/>
                <w:szCs w:val="24"/>
              </w:rPr>
              <w:t xml:space="preserve"> for respiratory and circulatory diseases in the winter</w:t>
            </w:r>
            <w:r w:rsidRPr="002D1360">
              <w:rPr>
                <w:rFonts w:cs="Calibri"/>
                <w:sz w:val="24"/>
                <w:szCs w:val="24"/>
              </w:rPr>
              <w:t xml:space="preserve">, reduced visits to GPs surgeries, reduced excess winter deaths. </w:t>
            </w:r>
            <w:r>
              <w:rPr>
                <w:rFonts w:cs="Calibri"/>
                <w:sz w:val="24"/>
                <w:szCs w:val="24"/>
              </w:rPr>
              <w:t xml:space="preserve">Reduction in health inequalities. </w:t>
            </w:r>
          </w:p>
          <w:p w:rsidR="002B08C9" w:rsidRPr="002D1360" w:rsidRDefault="002B08C9" w:rsidP="002B08C9">
            <w:pPr>
              <w:pStyle w:val="NoSpacing"/>
              <w:jc w:val="both"/>
              <w:rPr>
                <w:rFonts w:cs="Calibri"/>
                <w:sz w:val="24"/>
                <w:szCs w:val="24"/>
              </w:rPr>
            </w:pPr>
          </w:p>
          <w:p w:rsidR="002B08C9" w:rsidRPr="002D1360" w:rsidRDefault="002B08C9" w:rsidP="002B08C9">
            <w:pPr>
              <w:pStyle w:val="NoSpacing"/>
              <w:jc w:val="both"/>
              <w:rPr>
                <w:rFonts w:cs="Calibri"/>
                <w:sz w:val="24"/>
                <w:szCs w:val="24"/>
              </w:rPr>
            </w:pPr>
            <w:r w:rsidRPr="002D1360">
              <w:rPr>
                <w:rFonts w:cs="Calibri"/>
                <w:sz w:val="24"/>
                <w:szCs w:val="24"/>
              </w:rPr>
              <w:t xml:space="preserve">Improved housing, lower fuel bills for clients, older people better able to maintain independence, support provided will help vulnerable people to maintain their tenancies, individuals mental as well as physical wellbeing will be improved. </w:t>
            </w:r>
          </w:p>
          <w:p w:rsidR="002B08C9" w:rsidRDefault="002B08C9" w:rsidP="002B08C9">
            <w:pPr>
              <w:pStyle w:val="NoSpacing"/>
              <w:jc w:val="both"/>
              <w:rPr>
                <w:rFonts w:cs="Calibri"/>
                <w:sz w:val="24"/>
                <w:szCs w:val="24"/>
              </w:rPr>
            </w:pPr>
            <w:r w:rsidRPr="002D1360">
              <w:rPr>
                <w:rFonts w:cs="Calibri"/>
                <w:sz w:val="24"/>
                <w:szCs w:val="24"/>
              </w:rPr>
              <w:t xml:space="preserve">Reduced </w:t>
            </w:r>
            <w:r>
              <w:rPr>
                <w:rFonts w:cs="Calibri"/>
                <w:sz w:val="24"/>
                <w:szCs w:val="24"/>
              </w:rPr>
              <w:t xml:space="preserve">exacerbations of </w:t>
            </w:r>
            <w:r w:rsidRPr="002D1360">
              <w:rPr>
                <w:rFonts w:cs="Calibri"/>
                <w:sz w:val="24"/>
                <w:szCs w:val="24"/>
              </w:rPr>
              <w:t>childhood asthma. Reduced isolation (evidenced that particularly older people living in cold, damp homes are not inclined to encourage visitors). Those with long term conditions will be better able to maintain independence at home.  Supports healthy maternal health and early years.</w:t>
            </w:r>
          </w:p>
          <w:p w:rsidR="002B08C9" w:rsidRPr="002D1360" w:rsidRDefault="002B08C9" w:rsidP="002B08C9">
            <w:pPr>
              <w:pStyle w:val="NoSpacing"/>
              <w:jc w:val="both"/>
              <w:rPr>
                <w:rFonts w:cs="Calibri"/>
                <w:sz w:val="24"/>
                <w:szCs w:val="24"/>
              </w:rPr>
            </w:pPr>
          </w:p>
          <w:p w:rsidR="002B08C9" w:rsidRPr="00F34D03" w:rsidRDefault="002B08C9" w:rsidP="002B08C9">
            <w:pPr>
              <w:jc w:val="both"/>
              <w:rPr>
                <w:rFonts w:cs="Calibri"/>
              </w:rPr>
            </w:pPr>
            <w:r w:rsidRPr="00F34D03">
              <w:rPr>
                <w:rFonts w:cs="Calibri"/>
              </w:rPr>
              <w:t>Other wider and positive impacts of home improvement agency access to these vulnerable clients will be seen for example, clients will access handy person services and so we will see reduced slips/trips/falls, benefit checks will result in increased household incomes and so additional money for household bills (including fuel). To give an idea of the potential scale of this in Wyre and Fylde for example between April 2011</w:t>
            </w:r>
            <w:r>
              <w:rPr>
                <w:rFonts w:cs="Calibri"/>
              </w:rPr>
              <w:t xml:space="preserve"> </w:t>
            </w:r>
            <w:r w:rsidRPr="00F34D03">
              <w:rPr>
                <w:rFonts w:cs="Calibri"/>
              </w:rPr>
              <w:t xml:space="preserve">and March 2012 Care &amp; Repair assisted older and disabled residents in Wyre and Fylde to make </w:t>
            </w:r>
            <w:r w:rsidRPr="008D5364">
              <w:rPr>
                <w:rFonts w:cs="Calibri"/>
                <w:bCs/>
              </w:rPr>
              <w:t>£557,585</w:t>
            </w:r>
            <w:r w:rsidRPr="00F34D03">
              <w:rPr>
                <w:rFonts w:cs="Calibri"/>
              </w:rPr>
              <w:t xml:space="preserve"> per annum of new claims for Attendance Allowance and </w:t>
            </w:r>
            <w:r w:rsidRPr="008D5364">
              <w:rPr>
                <w:rFonts w:cs="Calibri"/>
                <w:bCs/>
              </w:rPr>
              <w:t>£58,164</w:t>
            </w:r>
            <w:r w:rsidRPr="00F34D03">
              <w:rPr>
                <w:rFonts w:cs="Calibri"/>
              </w:rPr>
              <w:t xml:space="preserve"> per annum in other benefits.  That is a massive increase in income for residents of </w:t>
            </w:r>
            <w:r w:rsidRPr="008D5364">
              <w:rPr>
                <w:rFonts w:cs="Calibri"/>
                <w:bCs/>
              </w:rPr>
              <w:t>£615,749</w:t>
            </w:r>
            <w:r w:rsidRPr="00F34D03">
              <w:rPr>
                <w:rFonts w:cs="Calibri"/>
              </w:rPr>
              <w:t xml:space="preserve"> per annum, with some couples receiving as much as £8054.80 additional income per year. </w:t>
            </w:r>
          </w:p>
          <w:p w:rsidR="002B08C9" w:rsidRPr="002D1360" w:rsidRDefault="002B08C9" w:rsidP="002B08C9">
            <w:pPr>
              <w:pStyle w:val="NoSpacing"/>
              <w:jc w:val="both"/>
              <w:rPr>
                <w:rFonts w:cs="Calibri"/>
                <w:sz w:val="24"/>
                <w:szCs w:val="24"/>
              </w:rPr>
            </w:pPr>
          </w:p>
        </w:tc>
      </w:tr>
      <w:tr w:rsidR="002B08C9" w:rsidRPr="002D1360" w:rsidTr="002B08C9">
        <w:tc>
          <w:tcPr>
            <w:tcW w:w="9242" w:type="dxa"/>
          </w:tcPr>
          <w:p w:rsidR="002B08C9" w:rsidRDefault="002B08C9" w:rsidP="002B08C9">
            <w:pPr>
              <w:pStyle w:val="NoSpacing"/>
              <w:ind w:left="360"/>
              <w:jc w:val="both"/>
              <w:rPr>
                <w:rFonts w:ascii="Gill Sans MT" w:hAnsi="Gill Sans MT"/>
                <w:b/>
                <w:sz w:val="24"/>
                <w:szCs w:val="24"/>
              </w:rPr>
            </w:pPr>
            <w:r w:rsidRPr="005A6189">
              <w:rPr>
                <w:rFonts w:ascii="Gill Sans MT" w:hAnsi="Gill Sans MT"/>
                <w:b/>
                <w:sz w:val="24"/>
                <w:szCs w:val="24"/>
              </w:rPr>
              <w:lastRenderedPageBreak/>
              <w:t>What are the longer-term measures of success?</w:t>
            </w:r>
          </w:p>
          <w:p w:rsidR="002B08C9" w:rsidRPr="005A6189" w:rsidRDefault="002B08C9" w:rsidP="002B08C9">
            <w:pPr>
              <w:pStyle w:val="NoSpacing"/>
              <w:ind w:left="360"/>
              <w:jc w:val="both"/>
              <w:rPr>
                <w:rFonts w:ascii="Gill Sans MT" w:hAnsi="Gill Sans MT"/>
                <w:b/>
                <w:sz w:val="24"/>
                <w:szCs w:val="24"/>
              </w:rPr>
            </w:pPr>
          </w:p>
          <w:p w:rsidR="002B08C9" w:rsidRPr="002D1360" w:rsidRDefault="002B08C9" w:rsidP="002B08C9">
            <w:pPr>
              <w:pStyle w:val="NoSpacing"/>
              <w:numPr>
                <w:ilvl w:val="0"/>
                <w:numId w:val="16"/>
              </w:numPr>
              <w:jc w:val="both"/>
              <w:rPr>
                <w:rFonts w:cs="Calibri"/>
                <w:sz w:val="24"/>
                <w:szCs w:val="24"/>
              </w:rPr>
            </w:pPr>
            <w:r w:rsidRPr="002D1360">
              <w:rPr>
                <w:rFonts w:cs="Calibri"/>
                <w:sz w:val="24"/>
                <w:szCs w:val="24"/>
              </w:rPr>
              <w:t>reduced excess winter deaths</w:t>
            </w:r>
          </w:p>
          <w:p w:rsidR="002B08C9" w:rsidRPr="008E77D6" w:rsidRDefault="002B08C9" w:rsidP="002B08C9">
            <w:pPr>
              <w:pStyle w:val="NoSpacing"/>
              <w:numPr>
                <w:ilvl w:val="0"/>
                <w:numId w:val="16"/>
              </w:numPr>
              <w:jc w:val="both"/>
              <w:rPr>
                <w:rFonts w:cs="Calibri"/>
                <w:sz w:val="24"/>
                <w:szCs w:val="24"/>
              </w:rPr>
            </w:pPr>
            <w:r w:rsidRPr="002D1360">
              <w:rPr>
                <w:rFonts w:cs="Calibri"/>
                <w:sz w:val="24"/>
                <w:szCs w:val="24"/>
              </w:rPr>
              <w:t xml:space="preserve">reduced </w:t>
            </w:r>
            <w:r>
              <w:rPr>
                <w:rFonts w:cs="Calibri"/>
                <w:sz w:val="24"/>
                <w:szCs w:val="24"/>
              </w:rPr>
              <w:t xml:space="preserve">excess winter </w:t>
            </w:r>
            <w:r w:rsidRPr="008E77D6">
              <w:rPr>
                <w:rFonts w:cs="Calibri"/>
                <w:sz w:val="24"/>
                <w:szCs w:val="24"/>
              </w:rPr>
              <w:t>hospital admissions (conditions associated with cold weather respiratory, cardiovascular and hypothermia)</w:t>
            </w:r>
          </w:p>
          <w:p w:rsidR="002B08C9" w:rsidRPr="002D1360" w:rsidRDefault="002B08C9" w:rsidP="002B08C9">
            <w:pPr>
              <w:pStyle w:val="NoSpacing"/>
              <w:numPr>
                <w:ilvl w:val="0"/>
                <w:numId w:val="16"/>
              </w:numPr>
              <w:jc w:val="both"/>
              <w:rPr>
                <w:rFonts w:cs="Calibri"/>
                <w:sz w:val="24"/>
                <w:szCs w:val="24"/>
              </w:rPr>
            </w:pPr>
            <w:r w:rsidRPr="002D1360">
              <w:rPr>
                <w:rFonts w:cs="Calibri"/>
                <w:sz w:val="24"/>
                <w:szCs w:val="24"/>
              </w:rPr>
              <w:t>reduced number of visits to GPs</w:t>
            </w:r>
          </w:p>
          <w:p w:rsidR="002B08C9" w:rsidRPr="00CC656F" w:rsidRDefault="002B08C9" w:rsidP="002B08C9">
            <w:pPr>
              <w:pStyle w:val="NoSpacing"/>
              <w:numPr>
                <w:ilvl w:val="0"/>
                <w:numId w:val="16"/>
              </w:numPr>
              <w:jc w:val="both"/>
              <w:rPr>
                <w:rFonts w:cs="Calibri"/>
                <w:sz w:val="24"/>
                <w:szCs w:val="24"/>
              </w:rPr>
            </w:pPr>
            <w:r w:rsidRPr="002D1360">
              <w:rPr>
                <w:rFonts w:cs="Calibri"/>
                <w:sz w:val="24"/>
                <w:szCs w:val="24"/>
              </w:rPr>
              <w:t xml:space="preserve">Improved </w:t>
            </w:r>
            <w:proofErr w:type="gramStart"/>
            <w:r w:rsidRPr="002D1360">
              <w:rPr>
                <w:rFonts w:cs="Calibri"/>
                <w:sz w:val="24"/>
                <w:szCs w:val="24"/>
              </w:rPr>
              <w:t xml:space="preserve">housing </w:t>
            </w:r>
            <w:r>
              <w:rPr>
                <w:rFonts w:cs="Calibri"/>
                <w:color w:val="00B050"/>
                <w:sz w:val="24"/>
                <w:szCs w:val="24"/>
              </w:rPr>
              <w:t xml:space="preserve"> </w:t>
            </w:r>
            <w:r w:rsidRPr="00CC656F">
              <w:rPr>
                <w:rFonts w:cs="Calibri"/>
                <w:sz w:val="24"/>
                <w:szCs w:val="24"/>
              </w:rPr>
              <w:t>–</w:t>
            </w:r>
            <w:proofErr w:type="gramEnd"/>
            <w:r w:rsidRPr="00CC656F">
              <w:rPr>
                <w:rFonts w:cs="Calibri"/>
                <w:sz w:val="24"/>
                <w:szCs w:val="24"/>
              </w:rPr>
              <w:t xml:space="preserve"> </w:t>
            </w:r>
            <w:r>
              <w:rPr>
                <w:rFonts w:cs="Calibri"/>
                <w:sz w:val="24"/>
                <w:szCs w:val="24"/>
              </w:rPr>
              <w:t>reduction in category 1 excess cold hazards.</w:t>
            </w:r>
          </w:p>
          <w:p w:rsidR="002B08C9" w:rsidRPr="002D1360" w:rsidRDefault="002B08C9" w:rsidP="002B08C9">
            <w:pPr>
              <w:pStyle w:val="NoSpacing"/>
              <w:numPr>
                <w:ilvl w:val="0"/>
                <w:numId w:val="16"/>
              </w:numPr>
              <w:jc w:val="both"/>
              <w:rPr>
                <w:rFonts w:cs="Calibri"/>
                <w:sz w:val="24"/>
                <w:szCs w:val="24"/>
              </w:rPr>
            </w:pPr>
            <w:r w:rsidRPr="002D1360">
              <w:rPr>
                <w:rFonts w:cs="Calibri"/>
                <w:sz w:val="24"/>
                <w:szCs w:val="24"/>
              </w:rPr>
              <w:t xml:space="preserve">Reduced Fuel Poverty of high risk groups </w:t>
            </w:r>
          </w:p>
          <w:p w:rsidR="002B08C9" w:rsidRPr="002D1360" w:rsidRDefault="002B08C9" w:rsidP="002B08C9">
            <w:pPr>
              <w:pStyle w:val="NoSpacing"/>
              <w:numPr>
                <w:ilvl w:val="0"/>
                <w:numId w:val="16"/>
              </w:numPr>
              <w:jc w:val="both"/>
              <w:rPr>
                <w:rFonts w:cs="Calibri"/>
                <w:sz w:val="24"/>
                <w:szCs w:val="24"/>
              </w:rPr>
            </w:pPr>
            <w:r w:rsidRPr="002D1360">
              <w:rPr>
                <w:rFonts w:cs="Calibri"/>
                <w:sz w:val="24"/>
                <w:szCs w:val="24"/>
              </w:rPr>
              <w:t>Reduced fuel bills for individuals</w:t>
            </w:r>
          </w:p>
          <w:p w:rsidR="002B08C9" w:rsidRDefault="002B08C9" w:rsidP="002B08C9">
            <w:pPr>
              <w:pStyle w:val="NoSpacing"/>
              <w:numPr>
                <w:ilvl w:val="0"/>
                <w:numId w:val="16"/>
              </w:numPr>
              <w:jc w:val="both"/>
              <w:rPr>
                <w:rFonts w:cs="Calibri"/>
                <w:sz w:val="24"/>
                <w:szCs w:val="24"/>
              </w:rPr>
            </w:pPr>
            <w:r>
              <w:rPr>
                <w:rFonts w:cs="Calibri"/>
                <w:sz w:val="24"/>
                <w:szCs w:val="24"/>
              </w:rPr>
              <w:t>Contribution to achievement of all age all cause mortality targets (and consequently reducing inequalities in life expectancy within the area)</w:t>
            </w:r>
          </w:p>
          <w:p w:rsidR="002B08C9" w:rsidRDefault="002B08C9" w:rsidP="002B08C9">
            <w:pPr>
              <w:pStyle w:val="NoSpacing"/>
              <w:numPr>
                <w:ilvl w:val="0"/>
                <w:numId w:val="16"/>
              </w:numPr>
              <w:jc w:val="both"/>
              <w:rPr>
                <w:rFonts w:cs="Calibri"/>
                <w:sz w:val="24"/>
                <w:szCs w:val="24"/>
              </w:rPr>
            </w:pPr>
            <w:r>
              <w:rPr>
                <w:rFonts w:cs="Calibri"/>
                <w:sz w:val="24"/>
                <w:szCs w:val="24"/>
              </w:rPr>
              <w:t>Improved health, wellbeing and life expectancy of vulnerable groups</w:t>
            </w:r>
          </w:p>
          <w:p w:rsidR="002B08C9" w:rsidRDefault="002B08C9" w:rsidP="002B08C9">
            <w:pPr>
              <w:pStyle w:val="NoSpacing"/>
              <w:numPr>
                <w:ilvl w:val="0"/>
                <w:numId w:val="16"/>
              </w:numPr>
              <w:jc w:val="both"/>
              <w:rPr>
                <w:rFonts w:cs="Calibri"/>
                <w:sz w:val="24"/>
                <w:szCs w:val="24"/>
              </w:rPr>
            </w:pPr>
            <w:r>
              <w:rPr>
                <w:rFonts w:cs="Calibri"/>
                <w:sz w:val="24"/>
                <w:szCs w:val="24"/>
              </w:rPr>
              <w:t>Reduced winter planning pressures on NHS, social care and other relevant organisations</w:t>
            </w:r>
          </w:p>
          <w:p w:rsidR="002B08C9" w:rsidRDefault="002B08C9" w:rsidP="002B08C9">
            <w:pPr>
              <w:pStyle w:val="NoSpacing"/>
              <w:numPr>
                <w:ilvl w:val="0"/>
                <w:numId w:val="16"/>
              </w:numPr>
              <w:jc w:val="both"/>
              <w:rPr>
                <w:rFonts w:cs="Calibri"/>
                <w:sz w:val="24"/>
                <w:szCs w:val="24"/>
              </w:rPr>
            </w:pPr>
            <w:r>
              <w:rPr>
                <w:rFonts w:cs="Calibri"/>
                <w:sz w:val="24"/>
                <w:szCs w:val="24"/>
              </w:rPr>
              <w:t>Reduced non-elective admissions to hospital</w:t>
            </w:r>
          </w:p>
          <w:p w:rsidR="002B08C9" w:rsidRDefault="002B08C9" w:rsidP="002B08C9">
            <w:pPr>
              <w:pStyle w:val="NoSpacing"/>
              <w:numPr>
                <w:ilvl w:val="0"/>
                <w:numId w:val="16"/>
              </w:numPr>
              <w:ind w:left="357" w:hanging="357"/>
              <w:jc w:val="both"/>
              <w:rPr>
                <w:rFonts w:cs="Calibri"/>
                <w:sz w:val="24"/>
                <w:szCs w:val="24"/>
              </w:rPr>
            </w:pPr>
            <w:r w:rsidRPr="000D7929">
              <w:rPr>
                <w:rFonts w:cs="Calibri"/>
                <w:sz w:val="24"/>
                <w:szCs w:val="24"/>
              </w:rPr>
              <w:t xml:space="preserve">Increased household incomes </w:t>
            </w:r>
          </w:p>
          <w:p w:rsidR="002B08C9" w:rsidRPr="002E2E61" w:rsidRDefault="002B08C9" w:rsidP="002B08C9">
            <w:pPr>
              <w:pStyle w:val="NoSpacing"/>
              <w:numPr>
                <w:ilvl w:val="0"/>
                <w:numId w:val="16"/>
              </w:numPr>
              <w:spacing w:after="200"/>
              <w:jc w:val="both"/>
              <w:rPr>
                <w:rFonts w:cs="Calibri"/>
                <w:sz w:val="24"/>
                <w:szCs w:val="24"/>
              </w:rPr>
            </w:pPr>
            <w:r w:rsidRPr="002E2E61">
              <w:rPr>
                <w:rFonts w:cs="Calibri"/>
                <w:sz w:val="24"/>
                <w:szCs w:val="24"/>
              </w:rPr>
              <w:t>Reduced costs to NHS/health services due to fewer presentations /admissions</w:t>
            </w:r>
          </w:p>
        </w:tc>
      </w:tr>
    </w:tbl>
    <w:p w:rsidR="002B08C9" w:rsidRPr="002D1360" w:rsidRDefault="002B08C9" w:rsidP="002B08C9">
      <w:pPr>
        <w:pStyle w:val="NoSpacing"/>
        <w:jc w:val="both"/>
        <w:rPr>
          <w:rFonts w:ascii="Gill Sans MT" w:hAnsi="Gill Sans MT"/>
          <w:sz w:val="24"/>
          <w:szCs w:val="24"/>
        </w:rPr>
      </w:pPr>
    </w:p>
    <w:p w:rsidR="002B08C9" w:rsidRPr="001E20E1" w:rsidRDefault="002B08C9" w:rsidP="002B08C9">
      <w:pPr>
        <w:pStyle w:val="NoSpacing"/>
        <w:jc w:val="both"/>
        <w:rPr>
          <w:rFonts w:ascii="Gill Sans MT" w:hAnsi="Gill Sans MT"/>
          <w:b/>
          <w:sz w:val="24"/>
          <w:szCs w:val="24"/>
        </w:rPr>
      </w:pPr>
      <w:r>
        <w:rPr>
          <w:rFonts w:ascii="Gill Sans MT" w:hAnsi="Gill Sans MT"/>
          <w:b/>
          <w:sz w:val="24"/>
          <w:szCs w:val="24"/>
        </w:rPr>
        <w:t xml:space="preserve">2.2 </w:t>
      </w:r>
      <w:r w:rsidRPr="001E20E1">
        <w:rPr>
          <w:rFonts w:ascii="Gill Sans MT" w:hAnsi="Gill Sans MT"/>
          <w:b/>
          <w:sz w:val="24"/>
          <w:szCs w:val="24"/>
        </w:rPr>
        <w:t>Impact in the year ahead</w:t>
      </w:r>
    </w:p>
    <w:p w:rsidR="002B08C9" w:rsidRPr="001E20E1" w:rsidRDefault="002B08C9" w:rsidP="002B08C9">
      <w:pPr>
        <w:pStyle w:val="NoSpacing"/>
        <w:jc w:val="both"/>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9242"/>
      </w:tblGrid>
      <w:tr w:rsidR="002B08C9" w:rsidRPr="00DD198E" w:rsidTr="002B08C9">
        <w:tc>
          <w:tcPr>
            <w:tcW w:w="9242" w:type="dxa"/>
          </w:tcPr>
          <w:p w:rsidR="002B08C9" w:rsidRDefault="002B08C9" w:rsidP="002B08C9">
            <w:pPr>
              <w:pStyle w:val="NoSpacing"/>
              <w:jc w:val="both"/>
              <w:rPr>
                <w:rFonts w:ascii="Gill Sans MT" w:hAnsi="Gill Sans MT"/>
                <w:sz w:val="24"/>
                <w:szCs w:val="24"/>
              </w:rPr>
            </w:pPr>
            <w:r w:rsidRPr="00DD198E">
              <w:rPr>
                <w:rFonts w:ascii="Gill Sans MT" w:hAnsi="Gill Sans MT"/>
                <w:sz w:val="24"/>
                <w:szCs w:val="24"/>
              </w:rPr>
              <w:t xml:space="preserve">What specific goals will the </w:t>
            </w:r>
            <w:r>
              <w:rPr>
                <w:rFonts w:ascii="Gill Sans MT" w:hAnsi="Gill Sans MT"/>
                <w:sz w:val="24"/>
                <w:szCs w:val="24"/>
              </w:rPr>
              <w:t>intervention</w:t>
            </w:r>
            <w:r w:rsidRPr="00DD198E">
              <w:rPr>
                <w:rFonts w:ascii="Gill Sans MT" w:hAnsi="Gill Sans MT"/>
                <w:sz w:val="24"/>
                <w:szCs w:val="24"/>
              </w:rPr>
              <w:t xml:space="preserve"> achieve in the next year?</w:t>
            </w:r>
          </w:p>
          <w:p w:rsidR="002B08C9" w:rsidRDefault="002B08C9" w:rsidP="002B08C9">
            <w:pPr>
              <w:pStyle w:val="NoSpacing"/>
              <w:jc w:val="both"/>
              <w:rPr>
                <w:rFonts w:ascii="Gill Sans MT" w:hAnsi="Gill Sans MT"/>
                <w:sz w:val="24"/>
                <w:szCs w:val="24"/>
              </w:rPr>
            </w:pPr>
          </w:p>
          <w:p w:rsidR="002B08C9" w:rsidRDefault="002B08C9" w:rsidP="002B08C9">
            <w:pPr>
              <w:pStyle w:val="NoSpacing"/>
              <w:jc w:val="both"/>
              <w:rPr>
                <w:sz w:val="24"/>
                <w:szCs w:val="24"/>
              </w:rPr>
            </w:pPr>
            <w:r w:rsidRPr="00FA4622">
              <w:rPr>
                <w:sz w:val="24"/>
                <w:szCs w:val="24"/>
              </w:rPr>
              <w:t xml:space="preserve">Depending on the ability to secure some resources for implementation of a referral system and an emergency fund for minor repairs, it would be possible to deliver a number of affordable warmth interventions to those who need them most. </w:t>
            </w:r>
          </w:p>
          <w:p w:rsidR="002B08C9" w:rsidRDefault="002B08C9" w:rsidP="002B08C9">
            <w:pPr>
              <w:pStyle w:val="NoSpacing"/>
              <w:jc w:val="both"/>
              <w:rPr>
                <w:sz w:val="24"/>
                <w:szCs w:val="24"/>
              </w:rPr>
            </w:pPr>
            <w:r w:rsidRPr="00FA4622">
              <w:rPr>
                <w:sz w:val="24"/>
                <w:szCs w:val="24"/>
              </w:rPr>
              <w:t xml:space="preserve"> </w:t>
            </w:r>
          </w:p>
          <w:p w:rsidR="002B08C9" w:rsidRPr="00FA4622" w:rsidRDefault="002B08C9" w:rsidP="002B08C9">
            <w:pPr>
              <w:pStyle w:val="NoSpacing"/>
              <w:jc w:val="both"/>
              <w:rPr>
                <w:sz w:val="24"/>
                <w:szCs w:val="24"/>
              </w:rPr>
            </w:pPr>
            <w:r w:rsidRPr="00FA4622">
              <w:rPr>
                <w:sz w:val="24"/>
                <w:szCs w:val="24"/>
              </w:rPr>
              <w:t xml:space="preserve">As an example, </w:t>
            </w:r>
            <w:r w:rsidRPr="00CC656F">
              <w:rPr>
                <w:rFonts w:cs="Calibri"/>
                <w:sz w:val="24"/>
                <w:szCs w:val="24"/>
              </w:rPr>
              <w:t xml:space="preserve">for a sum of £17,000 Wyre and Fylde Care and Repair delivered 141 interventions that included: the repair of 11 heating systems, the servicing of 23 boilers, the distribution of 29 emergency heaters, the distribution of 10 food parcels, draught proofing measures for 30 homes, emergency fuel payments, a supply of grit sufficient to grit the paths of 300 homes and clients were referred for free loft and cavity wall insulation via CERT and, for those eligible, heating systems via Warm Front.  </w:t>
            </w:r>
          </w:p>
          <w:p w:rsidR="002B08C9" w:rsidRPr="00CC656F" w:rsidRDefault="002B08C9" w:rsidP="002B08C9">
            <w:pPr>
              <w:pStyle w:val="NoSpacing"/>
              <w:jc w:val="both"/>
              <w:rPr>
                <w:rFonts w:cs="Calibri"/>
                <w:sz w:val="24"/>
                <w:szCs w:val="24"/>
              </w:rPr>
            </w:pPr>
          </w:p>
          <w:p w:rsidR="002B08C9" w:rsidRPr="00CC656F" w:rsidRDefault="002B08C9" w:rsidP="002B08C9">
            <w:pPr>
              <w:pStyle w:val="NoSpacing"/>
              <w:jc w:val="both"/>
              <w:rPr>
                <w:rFonts w:cs="Calibri"/>
                <w:sz w:val="24"/>
              </w:rPr>
            </w:pPr>
            <w:r>
              <w:rPr>
                <w:rFonts w:cs="Calibri"/>
                <w:sz w:val="24"/>
              </w:rPr>
              <w:t xml:space="preserve">In excess of 5,000 </w:t>
            </w:r>
            <w:r w:rsidRPr="00CC656F">
              <w:rPr>
                <w:rFonts w:cs="Calibri"/>
                <w:sz w:val="24"/>
              </w:rPr>
              <w:t xml:space="preserve">Vulnerable </w:t>
            </w:r>
            <w:r>
              <w:rPr>
                <w:rFonts w:cs="Calibri"/>
                <w:sz w:val="24"/>
              </w:rPr>
              <w:t>individuals</w:t>
            </w:r>
            <w:r w:rsidRPr="00CC656F">
              <w:rPr>
                <w:rFonts w:cs="Calibri"/>
                <w:sz w:val="24"/>
              </w:rPr>
              <w:t xml:space="preserve"> across Fylde and Wyre including the elderly, low income groups and disabled people received information and advice on how to cope with the cold weather during the winter months.   </w:t>
            </w:r>
          </w:p>
          <w:p w:rsidR="002B08C9" w:rsidRPr="00CC656F" w:rsidRDefault="002B08C9" w:rsidP="002B08C9">
            <w:pPr>
              <w:jc w:val="both"/>
              <w:rPr>
                <w:rFonts w:ascii="Arial" w:hAnsi="Arial"/>
              </w:rPr>
            </w:pPr>
          </w:p>
          <w:p w:rsidR="002B08C9" w:rsidRDefault="002B08C9" w:rsidP="002B08C9">
            <w:pPr>
              <w:jc w:val="both"/>
              <w:rPr>
                <w:rFonts w:cs="Calibri"/>
              </w:rPr>
            </w:pPr>
            <w:r w:rsidRPr="00CC656F">
              <w:rPr>
                <w:rFonts w:cs="Calibri"/>
              </w:rPr>
              <w:t>52 professionals working with vulnerable groups across Fylde and Wyre were trained on how to identify when people are in fuel poverty; the health impacts of living in fuel poverty; basic energy efficiency advice; low cost / no cost energy efficiency measures; and where to signpost people for help and advice;</w:t>
            </w:r>
          </w:p>
          <w:p w:rsidR="002B08C9" w:rsidRPr="00CC656F" w:rsidRDefault="002B08C9" w:rsidP="002B08C9">
            <w:pPr>
              <w:jc w:val="both"/>
              <w:rPr>
                <w:rFonts w:cs="Calibri"/>
              </w:rPr>
            </w:pPr>
          </w:p>
          <w:p w:rsidR="002B08C9" w:rsidRDefault="002B08C9" w:rsidP="002B08C9">
            <w:pPr>
              <w:jc w:val="both"/>
              <w:rPr>
                <w:rFonts w:cs="Calibri"/>
              </w:rPr>
            </w:pPr>
            <w:r>
              <w:rPr>
                <w:rFonts w:cs="Calibri"/>
              </w:rPr>
              <w:t>If this were to be rolled out across Lancashire, the impact would be significant.</w:t>
            </w:r>
          </w:p>
          <w:p w:rsidR="002B08C9" w:rsidRDefault="002B08C9" w:rsidP="002B08C9">
            <w:pPr>
              <w:jc w:val="both"/>
            </w:pPr>
          </w:p>
        </w:tc>
      </w:tr>
      <w:tr w:rsidR="002B08C9" w:rsidRPr="00DD198E" w:rsidTr="002B08C9">
        <w:tc>
          <w:tcPr>
            <w:tcW w:w="9242" w:type="dxa"/>
          </w:tcPr>
          <w:p w:rsidR="002B08C9" w:rsidRPr="00CC656F" w:rsidRDefault="002B08C9" w:rsidP="002B08C9">
            <w:pPr>
              <w:pStyle w:val="NoSpacing"/>
              <w:numPr>
                <w:ilvl w:val="0"/>
                <w:numId w:val="9"/>
              </w:numPr>
              <w:tabs>
                <w:tab w:val="num" w:pos="360"/>
              </w:tabs>
              <w:jc w:val="both"/>
              <w:rPr>
                <w:rFonts w:ascii="Gill Sans MT" w:hAnsi="Gill Sans MT"/>
                <w:sz w:val="24"/>
                <w:szCs w:val="24"/>
              </w:rPr>
            </w:pPr>
            <w:r w:rsidRPr="00CC656F">
              <w:rPr>
                <w:rFonts w:ascii="Gill Sans MT" w:hAnsi="Gill Sans MT"/>
                <w:sz w:val="24"/>
                <w:szCs w:val="24"/>
              </w:rPr>
              <w:t>What are the specific measures of success for the year ahead?</w:t>
            </w:r>
          </w:p>
          <w:p w:rsidR="002B08C9" w:rsidRPr="00CC656F" w:rsidRDefault="002B08C9" w:rsidP="002B08C9">
            <w:pPr>
              <w:pStyle w:val="NoSpacing"/>
              <w:numPr>
                <w:ilvl w:val="0"/>
                <w:numId w:val="9"/>
              </w:numPr>
              <w:tabs>
                <w:tab w:val="num" w:pos="360"/>
              </w:tabs>
              <w:jc w:val="both"/>
              <w:rPr>
                <w:rFonts w:ascii="Gill Sans MT" w:hAnsi="Gill Sans MT"/>
                <w:sz w:val="24"/>
                <w:szCs w:val="24"/>
              </w:rPr>
            </w:pPr>
            <w:r w:rsidRPr="00CC656F">
              <w:rPr>
                <w:rFonts w:ascii="Gill Sans MT" w:hAnsi="Gill Sans MT"/>
                <w:sz w:val="24"/>
                <w:szCs w:val="24"/>
              </w:rPr>
              <w:t>How will the Health and Wellbeing Board know that the intervention has achieved its goals?</w:t>
            </w:r>
          </w:p>
          <w:p w:rsidR="002B08C9" w:rsidRPr="00CC656F" w:rsidRDefault="002B08C9" w:rsidP="002B08C9">
            <w:pPr>
              <w:pStyle w:val="NoSpacing"/>
              <w:ind w:left="360"/>
              <w:jc w:val="both"/>
              <w:rPr>
                <w:rFonts w:ascii="Gill Sans MT" w:hAnsi="Gill Sans MT"/>
                <w:sz w:val="24"/>
                <w:szCs w:val="24"/>
              </w:rPr>
            </w:pPr>
          </w:p>
          <w:p w:rsidR="002B08C9" w:rsidRPr="00CC656F" w:rsidRDefault="002B08C9" w:rsidP="002B08C9">
            <w:pPr>
              <w:pStyle w:val="NoSpacing"/>
              <w:jc w:val="both"/>
              <w:rPr>
                <w:rFonts w:cs="Calibri"/>
                <w:sz w:val="24"/>
                <w:szCs w:val="24"/>
              </w:rPr>
            </w:pPr>
            <w:r w:rsidRPr="00CC656F">
              <w:rPr>
                <w:rFonts w:cs="Calibri"/>
                <w:sz w:val="24"/>
                <w:szCs w:val="24"/>
              </w:rPr>
              <w:t xml:space="preserve"> </w:t>
            </w:r>
            <w:r>
              <w:rPr>
                <w:rFonts w:cs="Calibri"/>
                <w:sz w:val="24"/>
                <w:szCs w:val="24"/>
              </w:rPr>
              <w:t>Some possible measures could be</w:t>
            </w:r>
          </w:p>
          <w:p w:rsidR="002B08C9" w:rsidRPr="00CC656F" w:rsidRDefault="002B08C9" w:rsidP="002B08C9">
            <w:pPr>
              <w:pStyle w:val="NoSpacing"/>
              <w:jc w:val="both"/>
              <w:rPr>
                <w:rFonts w:cs="Calibri"/>
                <w:sz w:val="24"/>
                <w:szCs w:val="24"/>
              </w:rPr>
            </w:pPr>
          </w:p>
          <w:p w:rsidR="002B08C9" w:rsidRPr="00CC656F" w:rsidRDefault="002B08C9" w:rsidP="002B08C9">
            <w:pPr>
              <w:pStyle w:val="NoSpacing"/>
              <w:numPr>
                <w:ilvl w:val="0"/>
                <w:numId w:val="15"/>
              </w:numPr>
              <w:jc w:val="both"/>
              <w:rPr>
                <w:rFonts w:cs="Calibri"/>
                <w:sz w:val="24"/>
                <w:szCs w:val="24"/>
              </w:rPr>
            </w:pPr>
            <w:r w:rsidRPr="00CC656F">
              <w:rPr>
                <w:rFonts w:cs="Calibri"/>
                <w:sz w:val="24"/>
                <w:szCs w:val="24"/>
              </w:rPr>
              <w:t>The delivery of an additional  loft and cavity wall insulation  across Lancashire</w:t>
            </w:r>
          </w:p>
          <w:p w:rsidR="002B08C9" w:rsidRPr="00CC656F" w:rsidRDefault="002B08C9" w:rsidP="002B08C9">
            <w:pPr>
              <w:pStyle w:val="NoSpacing"/>
              <w:numPr>
                <w:ilvl w:val="0"/>
                <w:numId w:val="15"/>
              </w:numPr>
              <w:jc w:val="both"/>
              <w:rPr>
                <w:rFonts w:cs="Calibri"/>
                <w:sz w:val="24"/>
                <w:szCs w:val="24"/>
              </w:rPr>
            </w:pPr>
            <w:r>
              <w:rPr>
                <w:rFonts w:cs="Calibri"/>
                <w:sz w:val="24"/>
                <w:szCs w:val="24"/>
              </w:rPr>
              <w:t>The number of</w:t>
            </w:r>
            <w:r w:rsidRPr="00CC656F">
              <w:rPr>
                <w:rFonts w:cs="Calibri"/>
                <w:sz w:val="24"/>
                <w:szCs w:val="24"/>
              </w:rPr>
              <w:t xml:space="preserve"> Category 1</w:t>
            </w:r>
            <w:r>
              <w:rPr>
                <w:rFonts w:cs="Calibri"/>
                <w:sz w:val="24"/>
                <w:szCs w:val="24"/>
              </w:rPr>
              <w:t xml:space="preserve"> excess cold</w:t>
            </w:r>
            <w:r w:rsidRPr="00CC656F">
              <w:rPr>
                <w:rFonts w:cs="Calibri"/>
                <w:sz w:val="24"/>
                <w:szCs w:val="24"/>
              </w:rPr>
              <w:t xml:space="preserve"> Hazards in private rented sector homes addressed</w:t>
            </w:r>
          </w:p>
          <w:p w:rsidR="002B08C9" w:rsidRDefault="002B08C9" w:rsidP="002B08C9">
            <w:pPr>
              <w:pStyle w:val="NoSpacing"/>
              <w:numPr>
                <w:ilvl w:val="0"/>
                <w:numId w:val="15"/>
              </w:numPr>
              <w:jc w:val="both"/>
              <w:rPr>
                <w:rFonts w:cs="Calibri"/>
                <w:sz w:val="24"/>
                <w:szCs w:val="24"/>
              </w:rPr>
            </w:pPr>
            <w:r w:rsidRPr="00CC656F">
              <w:rPr>
                <w:rFonts w:cs="Calibri"/>
                <w:sz w:val="24"/>
                <w:szCs w:val="24"/>
              </w:rPr>
              <w:t xml:space="preserve">The </w:t>
            </w:r>
            <w:r>
              <w:rPr>
                <w:rFonts w:cs="Calibri"/>
                <w:sz w:val="24"/>
                <w:szCs w:val="24"/>
              </w:rPr>
              <w:t xml:space="preserve">number of referrals leading to an intervention to improve a </w:t>
            </w:r>
            <w:proofErr w:type="gramStart"/>
            <w:r>
              <w:rPr>
                <w:rFonts w:cs="Calibri"/>
                <w:sz w:val="24"/>
                <w:szCs w:val="24"/>
              </w:rPr>
              <w:t>households</w:t>
            </w:r>
            <w:proofErr w:type="gramEnd"/>
            <w:r>
              <w:rPr>
                <w:rFonts w:cs="Calibri"/>
                <w:sz w:val="24"/>
                <w:szCs w:val="24"/>
              </w:rPr>
              <w:t xml:space="preserve"> affordable warmth.</w:t>
            </w:r>
            <w:r w:rsidRPr="00CC656F">
              <w:rPr>
                <w:rFonts w:cs="Calibri"/>
                <w:sz w:val="24"/>
                <w:szCs w:val="24"/>
              </w:rPr>
              <w:t xml:space="preserve">  </w:t>
            </w:r>
          </w:p>
          <w:p w:rsidR="002B08C9" w:rsidRPr="00F56C79" w:rsidRDefault="002B08C9" w:rsidP="002B08C9">
            <w:pPr>
              <w:pStyle w:val="NoSpacing"/>
              <w:numPr>
                <w:ilvl w:val="0"/>
                <w:numId w:val="15"/>
              </w:numPr>
              <w:jc w:val="both"/>
              <w:rPr>
                <w:rFonts w:cs="Calibri"/>
                <w:sz w:val="24"/>
                <w:szCs w:val="24"/>
              </w:rPr>
            </w:pPr>
            <w:r w:rsidRPr="00F56C79">
              <w:rPr>
                <w:rFonts w:cs="Calibri"/>
                <w:sz w:val="24"/>
                <w:szCs w:val="24"/>
              </w:rPr>
              <w:t>The number of reduced visits to GP’s surgeries</w:t>
            </w:r>
          </w:p>
          <w:p w:rsidR="002B08C9" w:rsidRPr="00F56C79" w:rsidRDefault="002B08C9" w:rsidP="002B08C9">
            <w:pPr>
              <w:pStyle w:val="NoSpacing"/>
              <w:numPr>
                <w:ilvl w:val="0"/>
                <w:numId w:val="15"/>
              </w:numPr>
              <w:jc w:val="both"/>
              <w:rPr>
                <w:rFonts w:cs="Calibri"/>
                <w:sz w:val="24"/>
                <w:szCs w:val="24"/>
              </w:rPr>
            </w:pPr>
            <w:r w:rsidRPr="00F56C79">
              <w:rPr>
                <w:rFonts w:cs="Calibri"/>
                <w:sz w:val="24"/>
                <w:szCs w:val="24"/>
              </w:rPr>
              <w:t>The number of vulnerable households benefiting from affordable warmth interventions.</w:t>
            </w:r>
          </w:p>
          <w:p w:rsidR="002B08C9" w:rsidRPr="00CC656F" w:rsidRDefault="002B08C9" w:rsidP="002B08C9">
            <w:pPr>
              <w:pStyle w:val="NoSpacing"/>
              <w:jc w:val="both"/>
              <w:rPr>
                <w:rFonts w:cs="Calibri"/>
                <w:sz w:val="24"/>
                <w:szCs w:val="24"/>
              </w:rPr>
            </w:pPr>
          </w:p>
        </w:tc>
      </w:tr>
    </w:tbl>
    <w:p w:rsidR="002B08C9" w:rsidRDefault="002B08C9" w:rsidP="002B08C9">
      <w:pPr>
        <w:pStyle w:val="NoSpacing"/>
        <w:jc w:val="both"/>
        <w:rPr>
          <w:rFonts w:ascii="Gill Sans MT" w:hAnsi="Gill Sans MT"/>
          <w:sz w:val="24"/>
          <w:szCs w:val="24"/>
        </w:rPr>
      </w:pPr>
    </w:p>
    <w:p w:rsidR="002B08C9" w:rsidRPr="00DD198E" w:rsidRDefault="002B08C9" w:rsidP="002B08C9">
      <w:pPr>
        <w:pStyle w:val="NoSpacing"/>
        <w:numPr>
          <w:ilvl w:val="0"/>
          <w:numId w:val="11"/>
        </w:numPr>
        <w:jc w:val="both"/>
        <w:rPr>
          <w:rFonts w:ascii="Gill Sans MT" w:hAnsi="Gill Sans MT"/>
          <w:b/>
          <w:color w:val="404040"/>
          <w:sz w:val="28"/>
          <w:szCs w:val="28"/>
        </w:rPr>
      </w:pPr>
      <w:r w:rsidRPr="00DD198E">
        <w:rPr>
          <w:rFonts w:ascii="Gill Sans MT" w:hAnsi="Gill Sans MT"/>
          <w:b/>
          <w:color w:val="404040"/>
          <w:sz w:val="28"/>
          <w:szCs w:val="28"/>
        </w:rPr>
        <w:t>Response</w:t>
      </w:r>
    </w:p>
    <w:p w:rsidR="002B08C9" w:rsidRPr="003A63C6" w:rsidRDefault="002B08C9" w:rsidP="002B08C9">
      <w:pPr>
        <w:pStyle w:val="NoSpacing"/>
        <w:jc w:val="both"/>
        <w:rPr>
          <w:rFonts w:ascii="Gill Sans MT" w:hAnsi="Gill Sans MT"/>
          <w:i/>
          <w:sz w:val="28"/>
          <w:szCs w:val="28"/>
        </w:rPr>
      </w:pPr>
      <w:r w:rsidRPr="003A63C6">
        <w:rPr>
          <w:rFonts w:ascii="Gill Sans MT" w:hAnsi="Gill Sans MT"/>
          <w:i/>
          <w:sz w:val="28"/>
          <w:szCs w:val="28"/>
          <w:lang w:eastAsia="en-GB"/>
        </w:rPr>
        <w:t>What needs to happen to ensure partners achieve better results?</w:t>
      </w:r>
    </w:p>
    <w:p w:rsidR="002B08C9" w:rsidRDefault="002B08C9" w:rsidP="002B08C9">
      <w:pPr>
        <w:pStyle w:val="NoSpacing"/>
        <w:jc w:val="both"/>
        <w:rPr>
          <w:rFonts w:ascii="Gill Sans MT" w:hAnsi="Gill Sans MT"/>
          <w:b/>
          <w:sz w:val="24"/>
          <w:szCs w:val="24"/>
        </w:rPr>
      </w:pPr>
    </w:p>
    <w:p w:rsidR="002B08C9" w:rsidRPr="00D82B49" w:rsidRDefault="002B08C9" w:rsidP="002B08C9">
      <w:pPr>
        <w:pStyle w:val="NoSpacing"/>
        <w:numPr>
          <w:ilvl w:val="1"/>
          <w:numId w:val="11"/>
        </w:numPr>
        <w:jc w:val="both"/>
        <w:rPr>
          <w:rFonts w:ascii="Gill Sans MT" w:hAnsi="Gill Sans MT"/>
          <w:b/>
          <w:sz w:val="24"/>
          <w:szCs w:val="24"/>
        </w:rPr>
      </w:pPr>
      <w:r w:rsidRPr="00D82B49">
        <w:rPr>
          <w:rFonts w:ascii="Gill Sans MT" w:hAnsi="Gill Sans MT"/>
          <w:b/>
          <w:sz w:val="24"/>
          <w:szCs w:val="24"/>
        </w:rPr>
        <w:t>Shifts in the way that partners deliver services</w:t>
      </w:r>
    </w:p>
    <w:p w:rsidR="002B08C9" w:rsidRPr="00D82B49" w:rsidRDefault="002B08C9" w:rsidP="002B08C9">
      <w:pPr>
        <w:pStyle w:val="NoSpacing"/>
        <w:jc w:val="both"/>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9242"/>
      </w:tblGrid>
      <w:tr w:rsidR="002B08C9" w:rsidRPr="00992F21" w:rsidTr="002B08C9">
        <w:tc>
          <w:tcPr>
            <w:tcW w:w="9242" w:type="dxa"/>
          </w:tcPr>
          <w:p w:rsidR="002B08C9" w:rsidRDefault="002B08C9" w:rsidP="002B08C9">
            <w:pPr>
              <w:pStyle w:val="NoSpacing"/>
              <w:numPr>
                <w:ilvl w:val="0"/>
                <w:numId w:val="13"/>
              </w:numPr>
              <w:jc w:val="both"/>
              <w:rPr>
                <w:rFonts w:cs="Calibri"/>
                <w:sz w:val="26"/>
                <w:szCs w:val="24"/>
                <w:lang w:eastAsia="en-GB"/>
              </w:rPr>
            </w:pPr>
            <w:r w:rsidRPr="00F34D03">
              <w:rPr>
                <w:rFonts w:cs="Calibri"/>
                <w:sz w:val="26"/>
                <w:szCs w:val="24"/>
                <w:lang w:eastAsia="en-GB"/>
              </w:rPr>
              <w:t>How must partners work to ensure that the ‘priority shifts’</w:t>
            </w:r>
            <w:r w:rsidRPr="00F34D03">
              <w:rPr>
                <w:rFonts w:cs="Calibri"/>
                <w:sz w:val="24"/>
              </w:rPr>
              <w:t xml:space="preserve"> </w:t>
            </w:r>
            <w:r w:rsidRPr="00F34D03">
              <w:rPr>
                <w:rFonts w:cs="Calibri"/>
                <w:sz w:val="26"/>
                <w:szCs w:val="24"/>
                <w:lang w:eastAsia="en-GB"/>
              </w:rPr>
              <w:t>are applied and the intervention is effectively implemented?</w:t>
            </w:r>
          </w:p>
          <w:p w:rsidR="002B08C9" w:rsidRPr="00F34D03" w:rsidRDefault="002B08C9" w:rsidP="002B08C9">
            <w:pPr>
              <w:pStyle w:val="NoSpacing"/>
              <w:ind w:left="360"/>
              <w:jc w:val="both"/>
              <w:rPr>
                <w:rFonts w:cs="Calibri"/>
                <w:sz w:val="26"/>
                <w:szCs w:val="24"/>
                <w:lang w:eastAsia="en-GB"/>
              </w:rPr>
            </w:pPr>
          </w:p>
          <w:p w:rsidR="002B08C9" w:rsidRPr="00CC656F" w:rsidRDefault="002B08C9" w:rsidP="002B08C9">
            <w:pPr>
              <w:pStyle w:val="NoSpacing"/>
              <w:jc w:val="both"/>
              <w:rPr>
                <w:rFonts w:cs="Calibri"/>
                <w:sz w:val="24"/>
                <w:szCs w:val="24"/>
              </w:rPr>
            </w:pPr>
            <w:r w:rsidRPr="00CC656F">
              <w:rPr>
                <w:rFonts w:cs="Calibri"/>
                <w:sz w:val="24"/>
                <w:szCs w:val="24"/>
              </w:rPr>
              <w:t xml:space="preserve">Partners need to work together to support the referral system and identify those most in need, this will require better data sharing,  Joint working will also be important e.g. hospital based HIA staff.  This will reduce demand for acute and residential </w:t>
            </w:r>
            <w:proofErr w:type="gramStart"/>
            <w:r w:rsidRPr="00CC656F">
              <w:rPr>
                <w:rFonts w:cs="Calibri"/>
                <w:sz w:val="24"/>
                <w:szCs w:val="24"/>
              </w:rPr>
              <w:t>services</w:t>
            </w:r>
            <w:r>
              <w:rPr>
                <w:rFonts w:cs="Calibri"/>
                <w:sz w:val="24"/>
                <w:szCs w:val="24"/>
              </w:rPr>
              <w:t>,</w:t>
            </w:r>
            <w:proofErr w:type="gramEnd"/>
            <w:r>
              <w:rPr>
                <w:rFonts w:cs="Calibri"/>
                <w:sz w:val="24"/>
                <w:szCs w:val="24"/>
              </w:rPr>
              <w:t xml:space="preserve"> </w:t>
            </w:r>
            <w:r w:rsidRPr="00F56C79">
              <w:rPr>
                <w:rFonts w:cs="Calibri"/>
                <w:sz w:val="24"/>
                <w:szCs w:val="24"/>
              </w:rPr>
              <w:t>reduce bed blocking and the return of patients back into the health system due to cold.</w:t>
            </w:r>
            <w:r w:rsidRPr="00CC656F">
              <w:rPr>
                <w:rFonts w:cs="Calibri"/>
                <w:sz w:val="24"/>
                <w:szCs w:val="24"/>
              </w:rPr>
              <w:t xml:space="preserve">  HIA teams and partners will help to deliver accessible services in the community and maintain individual’s independence.</w:t>
            </w:r>
          </w:p>
          <w:p w:rsidR="002B08C9" w:rsidRPr="00CC656F" w:rsidRDefault="002B08C9" w:rsidP="002B08C9">
            <w:pPr>
              <w:pStyle w:val="NoSpacing"/>
              <w:jc w:val="both"/>
              <w:rPr>
                <w:rFonts w:cs="Calibri"/>
                <w:b/>
                <w:sz w:val="28"/>
                <w:szCs w:val="24"/>
              </w:rPr>
            </w:pPr>
          </w:p>
        </w:tc>
      </w:tr>
    </w:tbl>
    <w:p w:rsidR="002B08C9" w:rsidRPr="00D82B49" w:rsidRDefault="002B08C9" w:rsidP="002B08C9">
      <w:pPr>
        <w:pStyle w:val="NoSpacing"/>
        <w:numPr>
          <w:ilvl w:val="1"/>
          <w:numId w:val="11"/>
        </w:numPr>
        <w:jc w:val="both"/>
        <w:rPr>
          <w:rFonts w:ascii="Gill Sans MT" w:hAnsi="Gill Sans MT"/>
          <w:b/>
          <w:sz w:val="24"/>
          <w:szCs w:val="24"/>
        </w:rPr>
      </w:pPr>
      <w:r w:rsidRPr="00D82B49">
        <w:rPr>
          <w:rFonts w:ascii="Gill Sans MT" w:hAnsi="Gill Sans MT"/>
          <w:b/>
          <w:sz w:val="24"/>
          <w:szCs w:val="24"/>
        </w:rPr>
        <w:t>Programme of work</w:t>
      </w:r>
    </w:p>
    <w:p w:rsidR="002B08C9" w:rsidRPr="00F34D03" w:rsidRDefault="002B08C9" w:rsidP="002B08C9">
      <w:pPr>
        <w:pStyle w:val="NoSpacing"/>
        <w:jc w:val="both"/>
        <w:rPr>
          <w:sz w:val="2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2B08C9" w:rsidTr="002B08C9">
        <w:tc>
          <w:tcPr>
            <w:tcW w:w="9242" w:type="dxa"/>
            <w:gridSpan w:val="2"/>
          </w:tcPr>
          <w:p w:rsidR="002B08C9" w:rsidRPr="00F34D03" w:rsidRDefault="002B08C9" w:rsidP="002B08C9">
            <w:pPr>
              <w:pStyle w:val="NoSpacing"/>
              <w:numPr>
                <w:ilvl w:val="0"/>
                <w:numId w:val="10"/>
              </w:numPr>
              <w:jc w:val="both"/>
              <w:rPr>
                <w:rFonts w:cs="Calibri"/>
                <w:sz w:val="24"/>
                <w:szCs w:val="24"/>
              </w:rPr>
            </w:pPr>
            <w:r w:rsidRPr="00F34D03">
              <w:rPr>
                <w:rFonts w:cs="Calibri"/>
                <w:sz w:val="24"/>
                <w:szCs w:val="24"/>
                <w:lang w:eastAsia="en-GB"/>
              </w:rPr>
              <w:t xml:space="preserve">Who needs to be involved to </w:t>
            </w:r>
            <w:proofErr w:type="gramStart"/>
            <w:r w:rsidRPr="00F34D03">
              <w:rPr>
                <w:rFonts w:cs="Calibri"/>
                <w:sz w:val="24"/>
                <w:szCs w:val="24"/>
                <w:lang w:eastAsia="en-GB"/>
              </w:rPr>
              <w:t>develop,</w:t>
            </w:r>
            <w:proofErr w:type="gramEnd"/>
            <w:r w:rsidRPr="00F34D03">
              <w:rPr>
                <w:rFonts w:cs="Calibri"/>
                <w:sz w:val="24"/>
                <w:szCs w:val="24"/>
                <w:lang w:eastAsia="en-GB"/>
              </w:rPr>
              <w:t xml:space="preserve"> commission and deliver the intervention?</w:t>
            </w:r>
            <w:r w:rsidRPr="00F34D03">
              <w:rPr>
                <w:rFonts w:cs="Calibri"/>
                <w:sz w:val="24"/>
                <w:szCs w:val="24"/>
              </w:rPr>
              <w:t xml:space="preserve"> </w:t>
            </w:r>
          </w:p>
          <w:p w:rsidR="002B08C9" w:rsidRDefault="002B08C9" w:rsidP="002B08C9">
            <w:pPr>
              <w:pStyle w:val="NoSpacing"/>
              <w:jc w:val="both"/>
              <w:rPr>
                <w:rFonts w:cs="Calibri"/>
                <w:sz w:val="24"/>
                <w:szCs w:val="24"/>
              </w:rPr>
            </w:pPr>
          </w:p>
          <w:p w:rsidR="002B08C9" w:rsidRPr="00CC656F" w:rsidRDefault="002B08C9" w:rsidP="002B08C9">
            <w:pPr>
              <w:pStyle w:val="NoSpacing"/>
              <w:jc w:val="both"/>
              <w:rPr>
                <w:rFonts w:cs="Calibri"/>
                <w:sz w:val="24"/>
                <w:szCs w:val="24"/>
              </w:rPr>
            </w:pPr>
            <w:proofErr w:type="spellStart"/>
            <w:r w:rsidRPr="00CC656F">
              <w:rPr>
                <w:rFonts w:cs="Calibri"/>
                <w:sz w:val="24"/>
                <w:szCs w:val="24"/>
              </w:rPr>
              <w:t>HIAs</w:t>
            </w:r>
            <w:proofErr w:type="spellEnd"/>
            <w:r>
              <w:rPr>
                <w:rFonts w:cs="Calibri"/>
                <w:sz w:val="24"/>
                <w:szCs w:val="24"/>
              </w:rPr>
              <w:t xml:space="preserve">, </w:t>
            </w:r>
            <w:r w:rsidRPr="00CC656F">
              <w:rPr>
                <w:rFonts w:cs="Calibri"/>
                <w:sz w:val="24"/>
                <w:szCs w:val="24"/>
              </w:rPr>
              <w:t>Districts – Private Sector Housing Teams</w:t>
            </w:r>
            <w:r>
              <w:rPr>
                <w:rFonts w:cs="Calibri"/>
                <w:sz w:val="24"/>
                <w:szCs w:val="24"/>
              </w:rPr>
              <w:t xml:space="preserve">, </w:t>
            </w:r>
            <w:r w:rsidRPr="00CC656F">
              <w:rPr>
                <w:rFonts w:cs="Calibri"/>
                <w:sz w:val="24"/>
                <w:szCs w:val="24"/>
              </w:rPr>
              <w:t>LCC</w:t>
            </w:r>
            <w:r>
              <w:rPr>
                <w:rFonts w:cs="Calibri"/>
                <w:sz w:val="24"/>
                <w:szCs w:val="24"/>
              </w:rPr>
              <w:t xml:space="preserve">, </w:t>
            </w:r>
            <w:r w:rsidRPr="00CC656F">
              <w:rPr>
                <w:rFonts w:cs="Calibri"/>
                <w:sz w:val="24"/>
                <w:szCs w:val="24"/>
              </w:rPr>
              <w:t>Public health teams</w:t>
            </w:r>
            <w:r>
              <w:rPr>
                <w:rFonts w:cs="Calibri"/>
                <w:sz w:val="24"/>
                <w:szCs w:val="24"/>
              </w:rPr>
              <w:t>,</w:t>
            </w:r>
            <w:r w:rsidRPr="00CC656F">
              <w:rPr>
                <w:rFonts w:cs="Calibri"/>
                <w:sz w:val="24"/>
                <w:szCs w:val="24"/>
              </w:rPr>
              <w:t xml:space="preserve"> </w:t>
            </w:r>
            <w:r w:rsidRPr="00F56C79">
              <w:rPr>
                <w:rFonts w:cs="Calibri"/>
                <w:sz w:val="24"/>
                <w:szCs w:val="24"/>
              </w:rPr>
              <w:t>Registered social landlords</w:t>
            </w:r>
            <w:r>
              <w:rPr>
                <w:rFonts w:cs="Calibri"/>
                <w:sz w:val="24"/>
                <w:szCs w:val="24"/>
              </w:rPr>
              <w:t xml:space="preserve">, </w:t>
            </w:r>
            <w:r w:rsidRPr="00CC656F">
              <w:rPr>
                <w:rFonts w:cs="Calibri"/>
                <w:sz w:val="24"/>
                <w:szCs w:val="24"/>
              </w:rPr>
              <w:t>Hospitals</w:t>
            </w:r>
            <w:r>
              <w:rPr>
                <w:rFonts w:cs="Calibri"/>
                <w:sz w:val="24"/>
                <w:szCs w:val="24"/>
              </w:rPr>
              <w:t>,</w:t>
            </w:r>
            <w:r w:rsidRPr="00CC656F">
              <w:rPr>
                <w:rFonts w:cs="Calibri"/>
                <w:sz w:val="24"/>
                <w:szCs w:val="24"/>
              </w:rPr>
              <w:t xml:space="preserve"> </w:t>
            </w:r>
            <w:proofErr w:type="spellStart"/>
            <w:r w:rsidRPr="00CC656F">
              <w:rPr>
                <w:rFonts w:cs="Calibri"/>
                <w:sz w:val="24"/>
                <w:szCs w:val="24"/>
              </w:rPr>
              <w:t>CCGs</w:t>
            </w:r>
            <w:proofErr w:type="spellEnd"/>
            <w:r>
              <w:rPr>
                <w:rFonts w:cs="Calibri"/>
                <w:sz w:val="24"/>
                <w:szCs w:val="24"/>
              </w:rPr>
              <w:t xml:space="preserve">, </w:t>
            </w:r>
            <w:r w:rsidRPr="00CC656F">
              <w:rPr>
                <w:rFonts w:cs="Calibri"/>
                <w:sz w:val="24"/>
                <w:szCs w:val="24"/>
              </w:rPr>
              <w:t>GP’s</w:t>
            </w:r>
            <w:r>
              <w:rPr>
                <w:rFonts w:cs="Calibri"/>
                <w:sz w:val="24"/>
                <w:szCs w:val="24"/>
              </w:rPr>
              <w:t xml:space="preserve">, </w:t>
            </w:r>
            <w:r w:rsidRPr="00CC656F">
              <w:rPr>
                <w:rFonts w:cs="Calibri"/>
                <w:sz w:val="24"/>
                <w:szCs w:val="24"/>
              </w:rPr>
              <w:t>Community nurses</w:t>
            </w:r>
            <w:r>
              <w:rPr>
                <w:rFonts w:cs="Calibri"/>
                <w:sz w:val="24"/>
                <w:szCs w:val="24"/>
              </w:rPr>
              <w:t xml:space="preserve">, </w:t>
            </w:r>
            <w:r w:rsidRPr="00CC656F">
              <w:rPr>
                <w:rFonts w:cs="Calibri"/>
                <w:sz w:val="24"/>
                <w:szCs w:val="24"/>
              </w:rPr>
              <w:t>Social Care</w:t>
            </w:r>
            <w:r>
              <w:rPr>
                <w:rFonts w:cs="Calibri"/>
                <w:sz w:val="24"/>
                <w:szCs w:val="24"/>
              </w:rPr>
              <w:t xml:space="preserve">, </w:t>
            </w:r>
            <w:r w:rsidRPr="00CC656F">
              <w:rPr>
                <w:rFonts w:cs="Calibri"/>
                <w:sz w:val="24"/>
                <w:szCs w:val="24"/>
              </w:rPr>
              <w:t>Trading Standards</w:t>
            </w:r>
            <w:r>
              <w:rPr>
                <w:rFonts w:cs="Calibri"/>
                <w:sz w:val="24"/>
                <w:szCs w:val="24"/>
              </w:rPr>
              <w:t xml:space="preserve">, </w:t>
            </w:r>
            <w:r w:rsidRPr="00CC656F">
              <w:rPr>
                <w:rFonts w:cs="Calibri"/>
                <w:sz w:val="24"/>
                <w:szCs w:val="24"/>
              </w:rPr>
              <w:t>Third Sector</w:t>
            </w:r>
          </w:p>
        </w:tc>
      </w:tr>
      <w:tr w:rsidR="002B08C9" w:rsidTr="002B08C9">
        <w:tc>
          <w:tcPr>
            <w:tcW w:w="9242" w:type="dxa"/>
            <w:gridSpan w:val="2"/>
          </w:tcPr>
          <w:p w:rsidR="002B08C9" w:rsidRPr="00CC656F" w:rsidRDefault="002B08C9" w:rsidP="002B08C9">
            <w:pPr>
              <w:pStyle w:val="NoSpacing"/>
              <w:numPr>
                <w:ilvl w:val="0"/>
                <w:numId w:val="12"/>
              </w:numPr>
              <w:jc w:val="both"/>
              <w:rPr>
                <w:rFonts w:cs="Calibri"/>
                <w:sz w:val="24"/>
                <w:szCs w:val="24"/>
                <w:lang w:eastAsia="en-GB"/>
              </w:rPr>
            </w:pPr>
            <w:r w:rsidRPr="00CC656F">
              <w:rPr>
                <w:rFonts w:cs="Calibri"/>
                <w:sz w:val="24"/>
                <w:szCs w:val="24"/>
                <w:lang w:eastAsia="en-GB"/>
              </w:rPr>
              <w:t xml:space="preserve">What are the ‘milestones’ for the Task Group in the year ahead? </w:t>
            </w:r>
          </w:p>
          <w:p w:rsidR="002B08C9" w:rsidRPr="00CC656F" w:rsidRDefault="002B08C9" w:rsidP="002B08C9">
            <w:pPr>
              <w:pStyle w:val="NoSpacing"/>
              <w:jc w:val="both"/>
              <w:rPr>
                <w:rFonts w:cs="Calibri"/>
                <w:sz w:val="28"/>
                <w:szCs w:val="24"/>
              </w:rPr>
            </w:pPr>
          </w:p>
          <w:p w:rsidR="002B08C9" w:rsidRDefault="002B08C9" w:rsidP="002B08C9">
            <w:pPr>
              <w:jc w:val="both"/>
              <w:rPr>
                <w:rFonts w:cs="Calibri"/>
              </w:rPr>
            </w:pPr>
            <w:r w:rsidRPr="00CC656F">
              <w:rPr>
                <w:rFonts w:cs="Calibri"/>
              </w:rPr>
              <w:t xml:space="preserve">Launch and engage partners in an effective referral system with a single point of </w:t>
            </w:r>
            <w:proofErr w:type="gramStart"/>
            <w:r w:rsidRPr="00CC656F">
              <w:rPr>
                <w:rFonts w:cs="Calibri"/>
              </w:rPr>
              <w:t>access, that</w:t>
            </w:r>
            <w:proofErr w:type="gramEnd"/>
            <w:r w:rsidRPr="00CC656F">
              <w:rPr>
                <w:rFonts w:cs="Calibri"/>
              </w:rPr>
              <w:t xml:space="preserve"> gets help to people who are most at risk of ill health from cold conditions, and makes the most efficient use of the HIA and other services available. (The design of this should be informed by the current review of the referral process across Lancashire).  </w:t>
            </w:r>
          </w:p>
          <w:p w:rsidR="002B08C9" w:rsidRPr="00CC656F" w:rsidRDefault="002B08C9" w:rsidP="002B08C9">
            <w:pPr>
              <w:jc w:val="both"/>
              <w:rPr>
                <w:rFonts w:cs="Calibri"/>
              </w:rPr>
            </w:pPr>
            <w:r w:rsidRPr="00CC656F">
              <w:rPr>
                <w:rFonts w:cs="Calibri"/>
              </w:rPr>
              <w:t>Developing an effective information sharing system with health professionals to enable targeting of those with long term health conditions and other vulnerable groups</w:t>
            </w:r>
          </w:p>
          <w:p w:rsidR="002B08C9" w:rsidRDefault="002B08C9" w:rsidP="002B08C9">
            <w:pPr>
              <w:pStyle w:val="NoSpacing"/>
              <w:jc w:val="both"/>
              <w:rPr>
                <w:rFonts w:cs="Calibri"/>
                <w:sz w:val="24"/>
                <w:szCs w:val="24"/>
              </w:rPr>
            </w:pPr>
            <w:r w:rsidRPr="00CC656F">
              <w:rPr>
                <w:rFonts w:cs="Calibri"/>
                <w:sz w:val="24"/>
                <w:szCs w:val="24"/>
              </w:rPr>
              <w:t>Increased uptake of energy efficiency measures through CERT funding and /Warm Front</w:t>
            </w:r>
          </w:p>
          <w:p w:rsidR="002B08C9" w:rsidRPr="00CC656F" w:rsidRDefault="002B08C9" w:rsidP="002B08C9">
            <w:pPr>
              <w:pStyle w:val="NoSpacing"/>
              <w:jc w:val="both"/>
              <w:rPr>
                <w:rFonts w:cs="Calibri"/>
                <w:sz w:val="24"/>
                <w:szCs w:val="24"/>
              </w:rPr>
            </w:pPr>
          </w:p>
          <w:p w:rsidR="002B08C9" w:rsidRPr="00F56C79" w:rsidRDefault="002B08C9" w:rsidP="002B08C9">
            <w:pPr>
              <w:pStyle w:val="NoSpacing"/>
              <w:jc w:val="both"/>
              <w:rPr>
                <w:rFonts w:cs="Calibri"/>
                <w:sz w:val="24"/>
                <w:szCs w:val="24"/>
              </w:rPr>
            </w:pPr>
            <w:r w:rsidRPr="00CC656F">
              <w:rPr>
                <w:rFonts w:cs="Calibri"/>
                <w:sz w:val="24"/>
                <w:szCs w:val="24"/>
              </w:rPr>
              <w:t xml:space="preserve">Participation in the 12/13 winter warmth </w:t>
            </w:r>
            <w:r>
              <w:rPr>
                <w:rFonts w:cs="Calibri"/>
                <w:sz w:val="24"/>
                <w:szCs w:val="24"/>
              </w:rPr>
              <w:t xml:space="preserve">campaigns by </w:t>
            </w:r>
            <w:r w:rsidRPr="00F56C79">
              <w:rPr>
                <w:rFonts w:cs="Calibri"/>
                <w:sz w:val="24"/>
                <w:szCs w:val="24"/>
              </w:rPr>
              <w:t xml:space="preserve">Districts, health, </w:t>
            </w:r>
            <w:proofErr w:type="spellStart"/>
            <w:r w:rsidRPr="00F56C79">
              <w:rPr>
                <w:rFonts w:cs="Calibri"/>
                <w:sz w:val="24"/>
                <w:szCs w:val="24"/>
              </w:rPr>
              <w:t>CCG’s</w:t>
            </w:r>
            <w:proofErr w:type="spellEnd"/>
            <w:r w:rsidRPr="00F56C79">
              <w:rPr>
                <w:rFonts w:cs="Calibri"/>
                <w:sz w:val="24"/>
                <w:szCs w:val="24"/>
              </w:rPr>
              <w:t xml:space="preserve">, LCC (Public Health, Social Care), Home Improvement Agencies, CAB, </w:t>
            </w:r>
            <w:proofErr w:type="spellStart"/>
            <w:r w:rsidRPr="00F56C79">
              <w:rPr>
                <w:rFonts w:cs="Calibri"/>
                <w:sz w:val="24"/>
                <w:szCs w:val="24"/>
              </w:rPr>
              <w:t>RSL’s</w:t>
            </w:r>
            <w:proofErr w:type="spellEnd"/>
            <w:r w:rsidRPr="00F56C79">
              <w:rPr>
                <w:rFonts w:cs="Calibri"/>
                <w:sz w:val="24"/>
                <w:szCs w:val="24"/>
              </w:rPr>
              <w:t xml:space="preserve"> and third sector partners (inc. </w:t>
            </w:r>
            <w:r w:rsidRPr="00F56C79">
              <w:rPr>
                <w:rFonts w:cs="Calibri"/>
                <w:sz w:val="24"/>
                <w:szCs w:val="24"/>
              </w:rPr>
              <w:lastRenderedPageBreak/>
              <w:t>CAB).</w:t>
            </w:r>
          </w:p>
          <w:p w:rsidR="002B08C9" w:rsidRPr="00FD79C5" w:rsidRDefault="002B08C9" w:rsidP="002B08C9">
            <w:pPr>
              <w:pStyle w:val="NoSpacing"/>
              <w:jc w:val="both"/>
              <w:rPr>
                <w:rFonts w:cs="Calibri"/>
                <w:color w:val="FF0000"/>
                <w:sz w:val="24"/>
                <w:szCs w:val="24"/>
              </w:rPr>
            </w:pPr>
          </w:p>
          <w:p w:rsidR="002B08C9" w:rsidRPr="00CC656F" w:rsidRDefault="002B08C9" w:rsidP="002B08C9">
            <w:pPr>
              <w:pStyle w:val="NoSpacing"/>
              <w:jc w:val="both"/>
              <w:rPr>
                <w:rFonts w:cs="Calibri"/>
                <w:sz w:val="24"/>
                <w:szCs w:val="24"/>
              </w:rPr>
            </w:pPr>
            <w:r>
              <w:rPr>
                <w:rFonts w:cs="Calibri"/>
                <w:sz w:val="24"/>
                <w:szCs w:val="24"/>
              </w:rPr>
              <w:t xml:space="preserve">Planning and preparation for an effective </w:t>
            </w:r>
            <w:r w:rsidRPr="00CC656F">
              <w:rPr>
                <w:rFonts w:cs="Calibri"/>
                <w:sz w:val="24"/>
                <w:szCs w:val="24"/>
              </w:rPr>
              <w:t xml:space="preserve">Green Deal </w:t>
            </w:r>
            <w:r>
              <w:rPr>
                <w:rFonts w:cs="Calibri"/>
                <w:sz w:val="24"/>
                <w:szCs w:val="24"/>
              </w:rPr>
              <w:t xml:space="preserve">and ECO </w:t>
            </w:r>
            <w:r w:rsidRPr="00CC656F">
              <w:rPr>
                <w:rFonts w:cs="Calibri"/>
                <w:sz w:val="24"/>
                <w:szCs w:val="24"/>
              </w:rPr>
              <w:t>in Lancashire.</w:t>
            </w:r>
          </w:p>
          <w:p w:rsidR="002B08C9" w:rsidRPr="00CC656F" w:rsidRDefault="002B08C9" w:rsidP="002B08C9">
            <w:pPr>
              <w:pStyle w:val="NoSpacing"/>
              <w:jc w:val="both"/>
              <w:rPr>
                <w:rFonts w:cs="Calibri"/>
                <w:sz w:val="24"/>
                <w:szCs w:val="24"/>
              </w:rPr>
            </w:pPr>
          </w:p>
        </w:tc>
      </w:tr>
      <w:tr w:rsidR="002B08C9" w:rsidTr="002B08C9">
        <w:tc>
          <w:tcPr>
            <w:tcW w:w="4503" w:type="dxa"/>
          </w:tcPr>
          <w:p w:rsidR="002B08C9" w:rsidRPr="00CC656F" w:rsidRDefault="002B08C9" w:rsidP="002B08C9">
            <w:pPr>
              <w:pStyle w:val="NoSpacing"/>
              <w:numPr>
                <w:ilvl w:val="0"/>
                <w:numId w:val="10"/>
              </w:numPr>
              <w:jc w:val="both"/>
              <w:rPr>
                <w:rFonts w:cs="Calibri"/>
                <w:sz w:val="24"/>
                <w:szCs w:val="24"/>
              </w:rPr>
            </w:pPr>
            <w:r w:rsidRPr="00CC656F">
              <w:rPr>
                <w:rFonts w:cs="Calibri"/>
                <w:sz w:val="24"/>
                <w:szCs w:val="24"/>
              </w:rPr>
              <w:lastRenderedPageBreak/>
              <w:t xml:space="preserve">What </w:t>
            </w:r>
            <w:r w:rsidRPr="00CC656F">
              <w:rPr>
                <w:rFonts w:cs="Calibri"/>
                <w:sz w:val="24"/>
                <w:szCs w:val="24"/>
                <w:lang w:eastAsia="en-GB"/>
              </w:rPr>
              <w:t xml:space="preserve">are the specific activities to be carried out by each partner? </w:t>
            </w:r>
          </w:p>
        </w:tc>
        <w:tc>
          <w:tcPr>
            <w:tcW w:w="4739" w:type="dxa"/>
          </w:tcPr>
          <w:p w:rsidR="002B08C9" w:rsidRPr="00DD198E" w:rsidRDefault="002B08C9" w:rsidP="002B08C9">
            <w:pPr>
              <w:pStyle w:val="NoSpacing"/>
              <w:jc w:val="both"/>
              <w:rPr>
                <w:rFonts w:cs="Calibri"/>
                <w:b/>
                <w:color w:val="548DD4"/>
                <w:sz w:val="24"/>
                <w:szCs w:val="24"/>
              </w:rPr>
            </w:pPr>
          </w:p>
        </w:tc>
      </w:tr>
    </w:tbl>
    <w:p w:rsidR="002B08C9" w:rsidRPr="00F56C79" w:rsidRDefault="002B08C9" w:rsidP="002B08C9">
      <w:pPr>
        <w:pStyle w:val="NoSpacing"/>
        <w:numPr>
          <w:ilvl w:val="0"/>
          <w:numId w:val="1"/>
        </w:numPr>
        <w:jc w:val="both"/>
        <w:rPr>
          <w:rFonts w:ascii="Gill Sans MT" w:hAnsi="Gill Sans MT" w:cs="Calibri"/>
          <w:sz w:val="24"/>
          <w:szCs w:val="24"/>
        </w:rPr>
      </w:pPr>
      <w:r w:rsidRPr="00CC656F">
        <w:rPr>
          <w:rFonts w:cs="Calibri"/>
          <w:sz w:val="24"/>
          <w:szCs w:val="24"/>
        </w:rPr>
        <w:t xml:space="preserve">Districts, LCC, </w:t>
      </w:r>
      <w:proofErr w:type="spellStart"/>
      <w:r w:rsidRPr="00CC656F">
        <w:rPr>
          <w:rFonts w:cs="Calibri"/>
          <w:sz w:val="24"/>
          <w:szCs w:val="24"/>
        </w:rPr>
        <w:t>CCGs</w:t>
      </w:r>
      <w:proofErr w:type="spellEnd"/>
      <w:r w:rsidRPr="00CC656F">
        <w:rPr>
          <w:rFonts w:cs="Calibri"/>
          <w:sz w:val="24"/>
          <w:szCs w:val="24"/>
        </w:rPr>
        <w:t xml:space="preserve"> and hospitals to work together to design, launch and to put in place</w:t>
      </w:r>
      <w:r>
        <w:rPr>
          <w:rFonts w:cs="Calibri"/>
          <w:sz w:val="24"/>
          <w:szCs w:val="24"/>
        </w:rPr>
        <w:t xml:space="preserve"> (including awareness raising amongst front line professionals)</w:t>
      </w:r>
      <w:r w:rsidRPr="00CC656F">
        <w:rPr>
          <w:rFonts w:cs="Calibri"/>
          <w:sz w:val="24"/>
          <w:szCs w:val="24"/>
        </w:rPr>
        <w:t xml:space="preserve"> an effective referral system coordinated by the Lancashire Energy Officers Group?  </w:t>
      </w:r>
    </w:p>
    <w:p w:rsidR="002B08C9" w:rsidRDefault="002B08C9" w:rsidP="002B08C9">
      <w:pPr>
        <w:pStyle w:val="NoSpacing"/>
        <w:ind w:left="720"/>
        <w:jc w:val="both"/>
        <w:rPr>
          <w:rFonts w:ascii="Gill Sans MT" w:hAnsi="Gill Sans MT" w:cs="Calibri"/>
          <w:sz w:val="24"/>
          <w:szCs w:val="24"/>
        </w:rPr>
      </w:pPr>
    </w:p>
    <w:p w:rsidR="002B08C9" w:rsidRPr="00CC656F" w:rsidRDefault="002B08C9" w:rsidP="002B08C9">
      <w:pPr>
        <w:pStyle w:val="NoSpacing"/>
        <w:numPr>
          <w:ilvl w:val="0"/>
          <w:numId w:val="1"/>
        </w:numPr>
        <w:jc w:val="both"/>
        <w:rPr>
          <w:rFonts w:ascii="Gill Sans MT" w:hAnsi="Gill Sans MT"/>
          <w:sz w:val="24"/>
          <w:szCs w:val="24"/>
        </w:rPr>
      </w:pPr>
      <w:r w:rsidRPr="00F56C79">
        <w:rPr>
          <w:rFonts w:cs="Calibri"/>
          <w:sz w:val="24"/>
          <w:szCs w:val="24"/>
        </w:rPr>
        <w:t xml:space="preserve">Identify and put in place an effective response to the referral process (referral pathway / establishing what happens next in each locality). For example insulation of energy efficiency measures, income maximisation, and fuel debt advice. </w:t>
      </w:r>
    </w:p>
    <w:p w:rsidR="002B08C9" w:rsidRPr="002E2E61" w:rsidRDefault="002B08C9" w:rsidP="002B08C9">
      <w:pPr>
        <w:pStyle w:val="NoSpacing"/>
        <w:ind w:left="720"/>
        <w:jc w:val="both"/>
        <w:rPr>
          <w:rFonts w:ascii="Gill Sans MT" w:hAnsi="Gill Sans MT" w:cs="Calibri"/>
          <w:sz w:val="24"/>
          <w:szCs w:val="24"/>
        </w:rPr>
      </w:pPr>
    </w:p>
    <w:p w:rsidR="002B08C9" w:rsidRPr="002E2E61" w:rsidRDefault="002B08C9" w:rsidP="002B08C9">
      <w:pPr>
        <w:pStyle w:val="ListParagraph"/>
        <w:numPr>
          <w:ilvl w:val="0"/>
          <w:numId w:val="1"/>
        </w:numPr>
        <w:jc w:val="both"/>
        <w:rPr>
          <w:rFonts w:cs="Calibri"/>
          <w:sz w:val="24"/>
          <w:szCs w:val="20"/>
        </w:rPr>
      </w:pPr>
      <w:r w:rsidRPr="002E2E61">
        <w:rPr>
          <w:rFonts w:cs="Calibri"/>
          <w:sz w:val="24"/>
          <w:szCs w:val="20"/>
        </w:rPr>
        <w:t xml:space="preserve">Determination of resources available to support Affordable Warmth intervention, in particular funding to be used for emergency winter warmth interventions </w:t>
      </w:r>
    </w:p>
    <w:p w:rsidR="002B08C9" w:rsidRDefault="002B08C9" w:rsidP="002B08C9">
      <w:pPr>
        <w:pStyle w:val="ListParagraph"/>
        <w:numPr>
          <w:ilvl w:val="0"/>
          <w:numId w:val="1"/>
        </w:numPr>
        <w:jc w:val="both"/>
        <w:rPr>
          <w:rFonts w:cs="Calibri"/>
          <w:sz w:val="24"/>
          <w:szCs w:val="20"/>
        </w:rPr>
      </w:pPr>
      <w:r>
        <w:rPr>
          <w:rFonts w:cs="Calibri"/>
          <w:sz w:val="24"/>
          <w:szCs w:val="20"/>
        </w:rPr>
        <w:t>Coordination of Lancashire</w:t>
      </w:r>
      <w:r w:rsidRPr="002E2E61">
        <w:rPr>
          <w:rFonts w:cs="Calibri"/>
          <w:sz w:val="24"/>
          <w:szCs w:val="20"/>
        </w:rPr>
        <w:t xml:space="preserve"> wide 12/13 winter warmth programmes – establishment of ‘footprint’ leads to take local programmes forward.</w:t>
      </w:r>
    </w:p>
    <w:p w:rsidR="002B08C9" w:rsidRPr="002E2E61" w:rsidRDefault="002B08C9" w:rsidP="002B08C9">
      <w:pPr>
        <w:pStyle w:val="ListParagraph"/>
        <w:jc w:val="both"/>
        <w:rPr>
          <w:rFonts w:cs="Calibri"/>
          <w:sz w:val="24"/>
          <w:szCs w:val="20"/>
        </w:rPr>
      </w:pPr>
    </w:p>
    <w:p w:rsidR="002B08C9" w:rsidRDefault="002B08C9" w:rsidP="002B08C9">
      <w:pPr>
        <w:pStyle w:val="ListParagraph"/>
        <w:numPr>
          <w:ilvl w:val="0"/>
          <w:numId w:val="1"/>
        </w:numPr>
        <w:jc w:val="both"/>
        <w:rPr>
          <w:rFonts w:cs="Calibri"/>
          <w:sz w:val="24"/>
          <w:szCs w:val="20"/>
        </w:rPr>
      </w:pPr>
      <w:r w:rsidRPr="002E2E61">
        <w:rPr>
          <w:rFonts w:cs="Calibri"/>
          <w:sz w:val="24"/>
          <w:szCs w:val="20"/>
        </w:rPr>
        <w:t>Mapping of local community health contacts is required – community matrons, occupational health, hospital discharge teams etc</w:t>
      </w:r>
      <w:r>
        <w:rPr>
          <w:rFonts w:cs="Calibri"/>
          <w:sz w:val="24"/>
          <w:szCs w:val="20"/>
        </w:rPr>
        <w:t xml:space="preserve">, to raise awareness of </w:t>
      </w:r>
      <w:r w:rsidRPr="002E2E61">
        <w:rPr>
          <w:rFonts w:cs="Calibri"/>
          <w:sz w:val="24"/>
          <w:szCs w:val="20"/>
        </w:rPr>
        <w:t>the new referral mechanisms.</w:t>
      </w:r>
    </w:p>
    <w:p w:rsidR="002B08C9" w:rsidRPr="002E2E61" w:rsidRDefault="002B08C9" w:rsidP="002B08C9">
      <w:pPr>
        <w:pStyle w:val="ListParagraph"/>
        <w:rPr>
          <w:rFonts w:cs="Calibri"/>
          <w:sz w:val="24"/>
          <w:szCs w:val="20"/>
        </w:rPr>
      </w:pPr>
    </w:p>
    <w:p w:rsidR="002B08C9" w:rsidRDefault="002B08C9" w:rsidP="002B08C9">
      <w:pPr>
        <w:pStyle w:val="ListParagraph"/>
        <w:numPr>
          <w:ilvl w:val="0"/>
          <w:numId w:val="1"/>
        </w:numPr>
        <w:jc w:val="both"/>
        <w:rPr>
          <w:rFonts w:cs="Calibri"/>
          <w:sz w:val="24"/>
          <w:szCs w:val="20"/>
        </w:rPr>
      </w:pPr>
      <w:r w:rsidRPr="002E2E61">
        <w:rPr>
          <w:rFonts w:cs="Calibri"/>
          <w:sz w:val="24"/>
          <w:szCs w:val="20"/>
        </w:rPr>
        <w:t xml:space="preserve">Engagement with </w:t>
      </w:r>
      <w:proofErr w:type="spellStart"/>
      <w:r w:rsidRPr="002E2E61">
        <w:rPr>
          <w:rFonts w:cs="Calibri"/>
          <w:sz w:val="24"/>
          <w:szCs w:val="20"/>
        </w:rPr>
        <w:t>CCG’s</w:t>
      </w:r>
      <w:proofErr w:type="spellEnd"/>
      <w:r w:rsidRPr="002E2E61">
        <w:rPr>
          <w:rFonts w:cs="Calibri"/>
          <w:sz w:val="24"/>
          <w:szCs w:val="20"/>
        </w:rPr>
        <w:t xml:space="preserve"> on developing CCG Business Plans </w:t>
      </w:r>
    </w:p>
    <w:p w:rsidR="002B08C9" w:rsidRPr="002E2E61" w:rsidRDefault="002B08C9" w:rsidP="002B08C9">
      <w:pPr>
        <w:pStyle w:val="ListParagraph"/>
        <w:rPr>
          <w:rFonts w:cs="Calibri"/>
          <w:sz w:val="24"/>
          <w:szCs w:val="20"/>
        </w:rPr>
      </w:pPr>
    </w:p>
    <w:p w:rsidR="002B08C9" w:rsidRDefault="002B08C9" w:rsidP="002B08C9">
      <w:pPr>
        <w:pStyle w:val="ListParagraph"/>
        <w:numPr>
          <w:ilvl w:val="0"/>
          <w:numId w:val="1"/>
        </w:numPr>
        <w:jc w:val="both"/>
        <w:rPr>
          <w:rFonts w:cs="Calibri"/>
          <w:sz w:val="24"/>
          <w:szCs w:val="20"/>
        </w:rPr>
      </w:pPr>
      <w:r w:rsidRPr="002E2E61">
        <w:rPr>
          <w:rFonts w:cs="Calibri"/>
          <w:sz w:val="24"/>
          <w:szCs w:val="20"/>
        </w:rPr>
        <w:t>Work to include actions to address affordable warmth as part of discharge planning.</w:t>
      </w:r>
    </w:p>
    <w:p w:rsidR="002B08C9" w:rsidRPr="002E2E61" w:rsidRDefault="002B08C9" w:rsidP="002B08C9">
      <w:pPr>
        <w:pStyle w:val="ListParagraph"/>
        <w:ind w:left="0"/>
        <w:jc w:val="both"/>
        <w:rPr>
          <w:rFonts w:cs="Calibri"/>
          <w:sz w:val="24"/>
          <w:szCs w:val="20"/>
        </w:rPr>
      </w:pPr>
    </w:p>
    <w:p w:rsidR="002B08C9" w:rsidRPr="004A696D" w:rsidRDefault="002B08C9" w:rsidP="002B08C9">
      <w:pPr>
        <w:pStyle w:val="ListParagraph"/>
        <w:numPr>
          <w:ilvl w:val="0"/>
          <w:numId w:val="1"/>
        </w:numPr>
        <w:jc w:val="both"/>
        <w:rPr>
          <w:rFonts w:cs="Calibri"/>
          <w:caps/>
          <w:sz w:val="24"/>
          <w:szCs w:val="20"/>
        </w:rPr>
      </w:pPr>
      <w:r>
        <w:rPr>
          <w:rFonts w:cs="Calibri"/>
          <w:sz w:val="24"/>
          <w:szCs w:val="20"/>
        </w:rPr>
        <w:t>E</w:t>
      </w:r>
      <w:r w:rsidRPr="004A696D">
        <w:rPr>
          <w:rFonts w:cs="Calibri"/>
          <w:sz w:val="24"/>
          <w:szCs w:val="20"/>
        </w:rPr>
        <w:t xml:space="preserve">valuate </w:t>
      </w:r>
      <w:r>
        <w:rPr>
          <w:rFonts w:cs="Calibri"/>
          <w:sz w:val="24"/>
          <w:szCs w:val="20"/>
        </w:rPr>
        <w:t>WHHP projects and the PCT</w:t>
      </w:r>
      <w:r w:rsidRPr="004A696D">
        <w:rPr>
          <w:rFonts w:cs="Calibri"/>
          <w:sz w:val="24"/>
          <w:szCs w:val="20"/>
        </w:rPr>
        <w:t xml:space="preserve"> funded projects in </w:t>
      </w:r>
      <w:r>
        <w:rPr>
          <w:rFonts w:cs="Calibri"/>
          <w:sz w:val="24"/>
          <w:szCs w:val="20"/>
        </w:rPr>
        <w:t>L</w:t>
      </w:r>
      <w:r w:rsidRPr="004A696D">
        <w:rPr>
          <w:rFonts w:cs="Calibri"/>
          <w:sz w:val="24"/>
          <w:szCs w:val="20"/>
        </w:rPr>
        <w:t xml:space="preserve">ancaster, </w:t>
      </w:r>
      <w:r>
        <w:rPr>
          <w:rFonts w:cs="Calibri"/>
          <w:sz w:val="24"/>
          <w:szCs w:val="20"/>
        </w:rPr>
        <w:t>W</w:t>
      </w:r>
      <w:r w:rsidRPr="004A696D">
        <w:rPr>
          <w:rFonts w:cs="Calibri"/>
          <w:sz w:val="24"/>
          <w:szCs w:val="20"/>
        </w:rPr>
        <w:t xml:space="preserve">yre and </w:t>
      </w:r>
      <w:r>
        <w:rPr>
          <w:rFonts w:cs="Calibri"/>
          <w:sz w:val="24"/>
          <w:szCs w:val="20"/>
        </w:rPr>
        <w:t>F</w:t>
      </w:r>
      <w:r w:rsidRPr="004A696D">
        <w:rPr>
          <w:rFonts w:cs="Calibri"/>
          <w:sz w:val="24"/>
          <w:szCs w:val="20"/>
        </w:rPr>
        <w:t>ylde for potential roll out.</w:t>
      </w:r>
    </w:p>
    <w:p w:rsidR="002B08C9" w:rsidRDefault="002B08C9" w:rsidP="002B08C9">
      <w:pPr>
        <w:pStyle w:val="NoSpacing"/>
        <w:jc w:val="both"/>
        <w:rPr>
          <w:rFonts w:ascii="Gill Sans MT" w:hAnsi="Gill Sans MT"/>
          <w:sz w:val="24"/>
          <w:szCs w:val="24"/>
        </w:rPr>
      </w:pPr>
    </w:p>
    <w:p w:rsidR="002B08C9" w:rsidRDefault="002B08C9" w:rsidP="002B08C9">
      <w:pPr>
        <w:pStyle w:val="NoSpacing"/>
        <w:jc w:val="both"/>
        <w:rPr>
          <w:rFonts w:ascii="Gill Sans MT" w:hAnsi="Gill Sans MT"/>
          <w:sz w:val="24"/>
          <w:szCs w:val="24"/>
        </w:rPr>
      </w:pPr>
      <w:r>
        <w:rPr>
          <w:rFonts w:ascii="Gill Sans MT" w:hAnsi="Gill Sans MT"/>
          <w:sz w:val="24"/>
          <w:szCs w:val="24"/>
        </w:rPr>
        <w:t xml:space="preserve"> </w:t>
      </w:r>
    </w:p>
    <w:p w:rsidR="002B08C9" w:rsidRPr="00EE0A79" w:rsidRDefault="002B08C9" w:rsidP="002B08C9">
      <w:pPr>
        <w:jc w:val="both"/>
        <w:rPr>
          <w:rFonts w:ascii="Gill Sans MT" w:hAnsi="Gill Sans MT"/>
        </w:rPr>
      </w:pPr>
    </w:p>
    <w:p w:rsidR="002B08C9" w:rsidRPr="002B30BE" w:rsidRDefault="002B08C9" w:rsidP="002B08C9">
      <w:pPr>
        <w:pStyle w:val="NoSpacing"/>
        <w:jc w:val="both"/>
        <w:rPr>
          <w:rFonts w:ascii="Gill Sans MT" w:hAnsi="Gill Sans MT"/>
          <w:sz w:val="24"/>
          <w:szCs w:val="24"/>
        </w:rPr>
      </w:pPr>
    </w:p>
    <w:p w:rsidR="002B08C9" w:rsidRPr="002B30BE" w:rsidRDefault="002B08C9" w:rsidP="002B08C9">
      <w:pPr>
        <w:pStyle w:val="NoSpacing"/>
        <w:jc w:val="both"/>
        <w:rPr>
          <w:rFonts w:ascii="Gill Sans MT" w:hAnsi="Gill Sans MT"/>
          <w:sz w:val="24"/>
          <w:szCs w:val="24"/>
        </w:rPr>
      </w:pPr>
    </w:p>
    <w:p w:rsidR="002B08C9" w:rsidRDefault="002B08C9"/>
    <w:sectPr w:rsidR="002B08C9" w:rsidSect="002028C3">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0BC" w:rsidRDefault="00C600BC" w:rsidP="002B08C9">
      <w:r>
        <w:separator/>
      </w:r>
    </w:p>
  </w:endnote>
  <w:endnote w:type="continuationSeparator" w:id="0">
    <w:p w:rsidR="00C600BC" w:rsidRDefault="00C600BC" w:rsidP="002B0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32298"/>
      <w:docPartObj>
        <w:docPartGallery w:val="Page Numbers (Bottom of Page)"/>
        <w:docPartUnique/>
      </w:docPartObj>
    </w:sdtPr>
    <w:sdtContent>
      <w:p w:rsidR="00E32863" w:rsidRDefault="00E37A52">
        <w:pPr>
          <w:pStyle w:val="Footer"/>
          <w:jc w:val="right"/>
        </w:pPr>
        <w:r>
          <w:fldChar w:fldCharType="begin"/>
        </w:r>
        <w:r w:rsidR="00C600BC">
          <w:instrText xml:space="preserve"> PAGE   \* MERGEFORMAT </w:instrText>
        </w:r>
        <w:r>
          <w:fldChar w:fldCharType="separate"/>
        </w:r>
        <w:r w:rsidR="005C418F">
          <w:rPr>
            <w:noProof/>
          </w:rPr>
          <w:t>2</w:t>
        </w:r>
        <w:r>
          <w:rPr>
            <w:noProof/>
          </w:rPr>
          <w:fldChar w:fldCharType="end"/>
        </w:r>
      </w:p>
    </w:sdtContent>
  </w:sdt>
  <w:p w:rsidR="00E32863" w:rsidRDefault="00E32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0BC" w:rsidRDefault="00C600BC" w:rsidP="002B08C9">
      <w:r>
        <w:separator/>
      </w:r>
    </w:p>
  </w:footnote>
  <w:footnote w:type="continuationSeparator" w:id="0">
    <w:p w:rsidR="00C600BC" w:rsidRDefault="00C600BC" w:rsidP="002B0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63" w:rsidRDefault="00E32863">
    <w:pPr>
      <w:pStyle w:val="Header"/>
    </w:pPr>
    <w:r>
      <w:t xml:space="preserve">Affordable Warmth </w:t>
    </w:r>
  </w:p>
  <w:p w:rsidR="00E32863" w:rsidRDefault="00E32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410"/>
    <w:multiLevelType w:val="hybridMultilevel"/>
    <w:tmpl w:val="F1DAFF4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70DF0"/>
    <w:multiLevelType w:val="hybridMultilevel"/>
    <w:tmpl w:val="DADE1008"/>
    <w:lvl w:ilvl="0" w:tplc="08090001">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3C0D02"/>
    <w:multiLevelType w:val="multilevel"/>
    <w:tmpl w:val="809C3DAA"/>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51D54"/>
    <w:multiLevelType w:val="hybridMultilevel"/>
    <w:tmpl w:val="8BDE570C"/>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026334"/>
    <w:multiLevelType w:val="hybridMultilevel"/>
    <w:tmpl w:val="6DB6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607936"/>
    <w:multiLevelType w:val="hybridMultilevel"/>
    <w:tmpl w:val="A0B250F8"/>
    <w:lvl w:ilvl="0" w:tplc="08090001">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B454C3"/>
    <w:multiLevelType w:val="hybridMultilevel"/>
    <w:tmpl w:val="484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74A7A"/>
    <w:multiLevelType w:val="hybridMultilevel"/>
    <w:tmpl w:val="6732633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D54771C"/>
    <w:multiLevelType w:val="hybridMultilevel"/>
    <w:tmpl w:val="EBBC37D0"/>
    <w:lvl w:ilvl="0" w:tplc="9612CAA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F01E98"/>
    <w:multiLevelType w:val="hybridMultilevel"/>
    <w:tmpl w:val="01743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F0058C"/>
    <w:multiLevelType w:val="hybridMultilevel"/>
    <w:tmpl w:val="FC32D2E6"/>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485032"/>
    <w:multiLevelType w:val="hybridMultilevel"/>
    <w:tmpl w:val="E314FC10"/>
    <w:lvl w:ilvl="0" w:tplc="61489C96">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3325077"/>
    <w:multiLevelType w:val="hybridMultilevel"/>
    <w:tmpl w:val="91805E4E"/>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801423"/>
    <w:multiLevelType w:val="hybridMultilevel"/>
    <w:tmpl w:val="8CE4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1B5822"/>
    <w:multiLevelType w:val="hybridMultilevel"/>
    <w:tmpl w:val="AEB0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57583A"/>
    <w:multiLevelType w:val="hybridMultilevel"/>
    <w:tmpl w:val="7ABCD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9"/>
  </w:num>
  <w:num w:numId="4">
    <w:abstractNumId w:val="8"/>
  </w:num>
  <w:num w:numId="5">
    <w:abstractNumId w:val="11"/>
  </w:num>
  <w:num w:numId="6">
    <w:abstractNumId w:val="14"/>
  </w:num>
  <w:num w:numId="7">
    <w:abstractNumId w:val="13"/>
  </w:num>
  <w:num w:numId="8">
    <w:abstractNumId w:val="7"/>
  </w:num>
  <w:num w:numId="9">
    <w:abstractNumId w:val="5"/>
  </w:num>
  <w:num w:numId="10">
    <w:abstractNumId w:val="0"/>
  </w:num>
  <w:num w:numId="11">
    <w:abstractNumId w:val="2"/>
  </w:num>
  <w:num w:numId="12">
    <w:abstractNumId w:val="10"/>
  </w:num>
  <w:num w:numId="13">
    <w:abstractNumId w:val="12"/>
  </w:num>
  <w:num w:numId="14">
    <w:abstractNumId w:val="3"/>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4B393F"/>
    <w:rsid w:val="00031BE2"/>
    <w:rsid w:val="00045CBA"/>
    <w:rsid w:val="00057EFD"/>
    <w:rsid w:val="000713E0"/>
    <w:rsid w:val="000733B6"/>
    <w:rsid w:val="00091C7E"/>
    <w:rsid w:val="000E35F9"/>
    <w:rsid w:val="00134626"/>
    <w:rsid w:val="00152D1A"/>
    <w:rsid w:val="0016062E"/>
    <w:rsid w:val="0016221B"/>
    <w:rsid w:val="00172A2A"/>
    <w:rsid w:val="001C082E"/>
    <w:rsid w:val="002028C3"/>
    <w:rsid w:val="00294F0B"/>
    <w:rsid w:val="002B08C9"/>
    <w:rsid w:val="002D3CEA"/>
    <w:rsid w:val="002F2F6F"/>
    <w:rsid w:val="0032725C"/>
    <w:rsid w:val="00381EE8"/>
    <w:rsid w:val="003E0DC6"/>
    <w:rsid w:val="003E5414"/>
    <w:rsid w:val="003F3E29"/>
    <w:rsid w:val="0041582B"/>
    <w:rsid w:val="0046748A"/>
    <w:rsid w:val="004B393F"/>
    <w:rsid w:val="004B5A78"/>
    <w:rsid w:val="004C6519"/>
    <w:rsid w:val="004D1F28"/>
    <w:rsid w:val="004D3E9B"/>
    <w:rsid w:val="004D576F"/>
    <w:rsid w:val="004F2547"/>
    <w:rsid w:val="00523DB0"/>
    <w:rsid w:val="00566F5E"/>
    <w:rsid w:val="00582D52"/>
    <w:rsid w:val="005A69AD"/>
    <w:rsid w:val="005C418F"/>
    <w:rsid w:val="005F6A1E"/>
    <w:rsid w:val="00613BF0"/>
    <w:rsid w:val="006167C8"/>
    <w:rsid w:val="00616D4C"/>
    <w:rsid w:val="00664C2D"/>
    <w:rsid w:val="00692163"/>
    <w:rsid w:val="0069428A"/>
    <w:rsid w:val="006F0170"/>
    <w:rsid w:val="006F332F"/>
    <w:rsid w:val="00700DD5"/>
    <w:rsid w:val="00710DA5"/>
    <w:rsid w:val="00743149"/>
    <w:rsid w:val="007932D6"/>
    <w:rsid w:val="007D5102"/>
    <w:rsid w:val="00890C23"/>
    <w:rsid w:val="00892ACB"/>
    <w:rsid w:val="008E037E"/>
    <w:rsid w:val="009268A0"/>
    <w:rsid w:val="00972BC8"/>
    <w:rsid w:val="009D624B"/>
    <w:rsid w:val="00A40F27"/>
    <w:rsid w:val="00A61C15"/>
    <w:rsid w:val="00A67445"/>
    <w:rsid w:val="00A83A26"/>
    <w:rsid w:val="00AB595B"/>
    <w:rsid w:val="00AE1608"/>
    <w:rsid w:val="00AE1BDA"/>
    <w:rsid w:val="00AE73F7"/>
    <w:rsid w:val="00B016B7"/>
    <w:rsid w:val="00B047D4"/>
    <w:rsid w:val="00B223EF"/>
    <w:rsid w:val="00B41EB2"/>
    <w:rsid w:val="00B530C8"/>
    <w:rsid w:val="00B869FD"/>
    <w:rsid w:val="00BC53FB"/>
    <w:rsid w:val="00BD68A1"/>
    <w:rsid w:val="00C37712"/>
    <w:rsid w:val="00C600BC"/>
    <w:rsid w:val="00D06E4A"/>
    <w:rsid w:val="00D65A0A"/>
    <w:rsid w:val="00D869F8"/>
    <w:rsid w:val="00DF1502"/>
    <w:rsid w:val="00E1324E"/>
    <w:rsid w:val="00E261CF"/>
    <w:rsid w:val="00E32863"/>
    <w:rsid w:val="00E37A52"/>
    <w:rsid w:val="00E420D3"/>
    <w:rsid w:val="00E6561A"/>
    <w:rsid w:val="00E70CD2"/>
    <w:rsid w:val="00E90798"/>
    <w:rsid w:val="00EE10ED"/>
    <w:rsid w:val="00F17D80"/>
    <w:rsid w:val="00F70250"/>
    <w:rsid w:val="00F8012A"/>
    <w:rsid w:val="00FF7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39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B393F"/>
    <w:rPr>
      <w:rFonts w:ascii="Calibri" w:hAnsi="Calibri"/>
      <w:lang w:eastAsia="en-US"/>
    </w:rPr>
  </w:style>
  <w:style w:type="paragraph" w:styleId="ListParagraph">
    <w:name w:val="List Paragraph"/>
    <w:basedOn w:val="Normal"/>
    <w:uiPriority w:val="99"/>
    <w:qFormat/>
    <w:rsid w:val="004B393F"/>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0713E0"/>
    <w:rPr>
      <w:rFonts w:ascii="Tahoma" w:hAnsi="Tahoma" w:cs="Tahoma"/>
      <w:sz w:val="16"/>
      <w:szCs w:val="16"/>
    </w:rPr>
  </w:style>
  <w:style w:type="character" w:customStyle="1" w:styleId="BalloonTextChar">
    <w:name w:val="Balloon Text Char"/>
    <w:basedOn w:val="DefaultParagraphFont"/>
    <w:link w:val="BalloonText"/>
    <w:uiPriority w:val="99"/>
    <w:semiHidden/>
    <w:rsid w:val="00595A95"/>
    <w:rPr>
      <w:sz w:val="0"/>
      <w:szCs w:val="0"/>
    </w:rPr>
  </w:style>
  <w:style w:type="paragraph" w:styleId="Header">
    <w:name w:val="header"/>
    <w:basedOn w:val="Normal"/>
    <w:link w:val="HeaderChar"/>
    <w:uiPriority w:val="99"/>
    <w:unhideWhenUsed/>
    <w:rsid w:val="002B08C9"/>
    <w:pPr>
      <w:tabs>
        <w:tab w:val="center" w:pos="4513"/>
        <w:tab w:val="right" w:pos="9026"/>
      </w:tabs>
    </w:pPr>
  </w:style>
  <w:style w:type="character" w:customStyle="1" w:styleId="HeaderChar">
    <w:name w:val="Header Char"/>
    <w:basedOn w:val="DefaultParagraphFont"/>
    <w:link w:val="Header"/>
    <w:uiPriority w:val="99"/>
    <w:rsid w:val="002B08C9"/>
    <w:rPr>
      <w:sz w:val="24"/>
      <w:szCs w:val="24"/>
    </w:rPr>
  </w:style>
  <w:style w:type="paragraph" w:styleId="Footer">
    <w:name w:val="footer"/>
    <w:basedOn w:val="Normal"/>
    <w:link w:val="FooterChar"/>
    <w:uiPriority w:val="99"/>
    <w:unhideWhenUsed/>
    <w:rsid w:val="002B08C9"/>
    <w:pPr>
      <w:tabs>
        <w:tab w:val="center" w:pos="4513"/>
        <w:tab w:val="right" w:pos="9026"/>
      </w:tabs>
    </w:pPr>
  </w:style>
  <w:style w:type="character" w:customStyle="1" w:styleId="FooterChar">
    <w:name w:val="Footer Char"/>
    <w:basedOn w:val="DefaultParagraphFont"/>
    <w:link w:val="Footer"/>
    <w:uiPriority w:val="99"/>
    <w:rsid w:val="002B08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39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B393F"/>
    <w:rPr>
      <w:rFonts w:ascii="Calibri" w:hAnsi="Calibri"/>
      <w:lang w:eastAsia="en-US"/>
    </w:rPr>
  </w:style>
  <w:style w:type="paragraph" w:styleId="ListParagraph">
    <w:name w:val="List Paragraph"/>
    <w:basedOn w:val="Normal"/>
    <w:uiPriority w:val="99"/>
    <w:qFormat/>
    <w:rsid w:val="004B393F"/>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0713E0"/>
    <w:rPr>
      <w:rFonts w:ascii="Tahoma" w:hAnsi="Tahoma" w:cs="Tahoma"/>
      <w:sz w:val="16"/>
      <w:szCs w:val="16"/>
    </w:rPr>
  </w:style>
  <w:style w:type="character" w:customStyle="1" w:styleId="BalloonTextChar">
    <w:name w:val="Balloon Text Char"/>
    <w:basedOn w:val="DefaultParagraphFont"/>
    <w:link w:val="BalloonText"/>
    <w:uiPriority w:val="99"/>
    <w:semiHidden/>
    <w:rsid w:val="00595A95"/>
    <w:rPr>
      <w:sz w:val="0"/>
      <w:szCs w:val="0"/>
    </w:rPr>
  </w:style>
  <w:style w:type="paragraph" w:styleId="Header">
    <w:name w:val="header"/>
    <w:basedOn w:val="Normal"/>
    <w:link w:val="HeaderChar"/>
    <w:uiPriority w:val="99"/>
    <w:unhideWhenUsed/>
    <w:rsid w:val="002B08C9"/>
    <w:pPr>
      <w:tabs>
        <w:tab w:val="center" w:pos="4513"/>
        <w:tab w:val="right" w:pos="9026"/>
      </w:tabs>
    </w:pPr>
  </w:style>
  <w:style w:type="character" w:customStyle="1" w:styleId="HeaderChar">
    <w:name w:val="Header Char"/>
    <w:basedOn w:val="DefaultParagraphFont"/>
    <w:link w:val="Header"/>
    <w:uiPriority w:val="99"/>
    <w:rsid w:val="002B08C9"/>
    <w:rPr>
      <w:sz w:val="24"/>
      <w:szCs w:val="24"/>
    </w:rPr>
  </w:style>
  <w:style w:type="paragraph" w:styleId="Footer">
    <w:name w:val="footer"/>
    <w:basedOn w:val="Normal"/>
    <w:link w:val="FooterChar"/>
    <w:uiPriority w:val="99"/>
    <w:unhideWhenUsed/>
    <w:rsid w:val="002B08C9"/>
    <w:pPr>
      <w:tabs>
        <w:tab w:val="center" w:pos="4513"/>
        <w:tab w:val="right" w:pos="9026"/>
      </w:tabs>
    </w:pPr>
  </w:style>
  <w:style w:type="character" w:customStyle="1" w:styleId="FooterChar">
    <w:name w:val="Footer Char"/>
    <w:basedOn w:val="DefaultParagraphFont"/>
    <w:link w:val="Footer"/>
    <w:uiPriority w:val="99"/>
    <w:rsid w:val="002B08C9"/>
    <w:rPr>
      <w:sz w:val="24"/>
      <w:szCs w:val="24"/>
    </w:rPr>
  </w:style>
</w:styles>
</file>

<file path=word/webSettings.xml><?xml version="1.0" encoding="utf-8"?>
<w:webSettings xmlns:r="http://schemas.openxmlformats.org/officeDocument/2006/relationships" xmlns:w="http://schemas.openxmlformats.org/wordprocessingml/2006/main">
  <w:divs>
    <w:div w:id="5824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809B7-0114-44AE-96B4-270079F0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2877</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Affordable Warmth Specific Actions</vt:lpstr>
    </vt:vector>
  </TitlesOfParts>
  <Company>Lancashire County Council</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Warmth Specific Actions</dc:title>
  <dc:creator>ccalvert001</dc:creator>
  <cp:lastModifiedBy>amilroy001</cp:lastModifiedBy>
  <cp:revision>2</cp:revision>
  <cp:lastPrinted>2012-08-16T10:10:00Z</cp:lastPrinted>
  <dcterms:created xsi:type="dcterms:W3CDTF">2012-08-30T10:39:00Z</dcterms:created>
  <dcterms:modified xsi:type="dcterms:W3CDTF">2012-08-30T10:39:00Z</dcterms:modified>
</cp:coreProperties>
</file>